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60" w:rsidRPr="00657D69" w:rsidRDefault="000C7460" w:rsidP="00E41453">
      <w:pPr>
        <w:ind w:right="-213"/>
        <w:jc w:val="center"/>
        <w:rPr>
          <w:b/>
          <w:spacing w:val="20"/>
          <w:sz w:val="22"/>
          <w:szCs w:val="22"/>
        </w:rPr>
      </w:pPr>
      <w:r w:rsidRPr="00657D69">
        <w:rPr>
          <w:b/>
          <w:spacing w:val="20"/>
          <w:sz w:val="22"/>
          <w:szCs w:val="22"/>
        </w:rPr>
        <w:t>SABIEDRĪBAS AR IEROBE</w:t>
      </w:r>
      <w:r w:rsidR="009F07F9" w:rsidRPr="00657D69">
        <w:rPr>
          <w:b/>
          <w:spacing w:val="20"/>
          <w:sz w:val="22"/>
          <w:szCs w:val="22"/>
        </w:rPr>
        <w:t>ŽO</w:t>
      </w:r>
      <w:r w:rsidRPr="00657D69">
        <w:rPr>
          <w:b/>
          <w:spacing w:val="20"/>
          <w:sz w:val="22"/>
          <w:szCs w:val="22"/>
        </w:rPr>
        <w:t>TU ATBILDĪBU</w:t>
      </w:r>
    </w:p>
    <w:p w:rsidR="00E41453" w:rsidRPr="00657D69" w:rsidRDefault="000C7460" w:rsidP="00E41453">
      <w:pPr>
        <w:ind w:right="-213"/>
        <w:jc w:val="center"/>
        <w:rPr>
          <w:b/>
          <w:spacing w:val="20"/>
          <w:sz w:val="22"/>
          <w:szCs w:val="22"/>
        </w:rPr>
      </w:pPr>
      <w:r w:rsidRPr="00657D69">
        <w:rPr>
          <w:b/>
          <w:spacing w:val="20"/>
          <w:sz w:val="22"/>
          <w:szCs w:val="22"/>
        </w:rPr>
        <w:t>„</w:t>
      </w:r>
      <w:r w:rsidR="001652CC" w:rsidRPr="00657D69">
        <w:rPr>
          <w:b/>
          <w:spacing w:val="20"/>
          <w:sz w:val="22"/>
          <w:szCs w:val="22"/>
        </w:rPr>
        <w:t>JŪRMALAS ŪDENS</w:t>
      </w:r>
      <w:r w:rsidRPr="00657D69">
        <w:rPr>
          <w:b/>
          <w:spacing w:val="20"/>
          <w:sz w:val="22"/>
          <w:szCs w:val="22"/>
        </w:rPr>
        <w:t>”</w:t>
      </w:r>
    </w:p>
    <w:p w:rsidR="001652CC" w:rsidRPr="00657D69" w:rsidRDefault="001652CC" w:rsidP="001652CC">
      <w:pPr>
        <w:tabs>
          <w:tab w:val="left" w:pos="0"/>
          <w:tab w:val="left" w:pos="180"/>
          <w:tab w:val="left" w:pos="8820"/>
          <w:tab w:val="left" w:pos="9000"/>
          <w:tab w:val="left" w:pos="9180"/>
        </w:tabs>
        <w:ind w:left="180" w:right="153"/>
        <w:jc w:val="center"/>
        <w:rPr>
          <w:b/>
          <w:sz w:val="22"/>
          <w:szCs w:val="22"/>
        </w:rPr>
      </w:pPr>
    </w:p>
    <w:p w:rsidR="001652CC" w:rsidRPr="00657D69" w:rsidRDefault="00363E39" w:rsidP="001652CC">
      <w:pPr>
        <w:tabs>
          <w:tab w:val="left" w:pos="0"/>
          <w:tab w:val="left" w:pos="180"/>
          <w:tab w:val="left" w:pos="8820"/>
          <w:tab w:val="left" w:pos="9000"/>
          <w:tab w:val="left" w:pos="9180"/>
        </w:tabs>
        <w:ind w:left="180" w:right="153"/>
        <w:jc w:val="center"/>
        <w:rPr>
          <w:b/>
          <w:sz w:val="22"/>
          <w:szCs w:val="22"/>
        </w:rPr>
      </w:pPr>
      <w:r>
        <w:rPr>
          <w:b/>
          <w:sz w:val="22"/>
          <w:szCs w:val="22"/>
        </w:rPr>
        <w:t>iepirkuma ar ID Nr. 8</w:t>
      </w:r>
      <w:r w:rsidR="00D809C7">
        <w:rPr>
          <w:b/>
          <w:sz w:val="22"/>
          <w:szCs w:val="22"/>
          <w:vertAlign w:val="superscript"/>
        </w:rPr>
        <w:t>2</w:t>
      </w:r>
      <w:r>
        <w:rPr>
          <w:b/>
          <w:sz w:val="22"/>
          <w:szCs w:val="22"/>
        </w:rPr>
        <w:t>PI</w:t>
      </w:r>
      <w:r w:rsidR="001652CC" w:rsidRPr="00657D69">
        <w:rPr>
          <w:b/>
          <w:sz w:val="22"/>
          <w:szCs w:val="22"/>
        </w:rPr>
        <w:t>-JU-0</w:t>
      </w:r>
      <w:r w:rsidR="00913BF7">
        <w:rPr>
          <w:b/>
          <w:sz w:val="22"/>
          <w:szCs w:val="22"/>
        </w:rPr>
        <w:t>1/2014</w:t>
      </w:r>
      <w:r w:rsidR="001652CC" w:rsidRPr="00657D69">
        <w:rPr>
          <w:b/>
          <w:sz w:val="22"/>
          <w:szCs w:val="22"/>
        </w:rPr>
        <w:t xml:space="preserve"> </w:t>
      </w:r>
    </w:p>
    <w:p w:rsidR="001652CC" w:rsidRPr="00657D69" w:rsidRDefault="001652CC" w:rsidP="001652CC">
      <w:pPr>
        <w:pStyle w:val="BodyText2"/>
        <w:tabs>
          <w:tab w:val="left" w:pos="180"/>
        </w:tabs>
        <w:spacing w:line="240" w:lineRule="auto"/>
        <w:ind w:left="180" w:right="153"/>
        <w:jc w:val="center"/>
        <w:rPr>
          <w:b/>
          <w:szCs w:val="22"/>
        </w:rPr>
      </w:pPr>
      <w:r w:rsidRPr="00657D69">
        <w:rPr>
          <w:b/>
          <w:szCs w:val="22"/>
        </w:rPr>
        <w:t xml:space="preserve"> „</w:t>
      </w:r>
      <w:r w:rsidR="00AF2691" w:rsidRPr="00E21F29">
        <w:rPr>
          <w:b/>
          <w:bCs/>
        </w:rPr>
        <w:t>par tiesībām veikt</w:t>
      </w:r>
      <w:r w:rsidR="00363E39">
        <w:rPr>
          <w:b/>
          <w:bCs/>
        </w:rPr>
        <w:t xml:space="preserve"> </w:t>
      </w:r>
      <w:r w:rsidR="00913BF7">
        <w:rPr>
          <w:b/>
          <w:bCs/>
        </w:rPr>
        <w:t>novadgrāvja kopšanas darbus Rubeņu ielā</w:t>
      </w:r>
      <w:r w:rsidR="00AF2691" w:rsidRPr="00E21F29">
        <w:rPr>
          <w:b/>
          <w:bCs/>
        </w:rPr>
        <w:t>, Jūrmalā</w:t>
      </w:r>
      <w:r w:rsidR="00AF2691" w:rsidRPr="00C14789">
        <w:rPr>
          <w:b/>
          <w:bCs/>
        </w:rPr>
        <w:t xml:space="preserve"> </w:t>
      </w:r>
      <w:r w:rsidR="00AF2691" w:rsidRPr="00127E7E">
        <w:rPr>
          <w:b/>
          <w:bCs/>
        </w:rPr>
        <w:t>saskaņā ar līguma noteikumiem</w:t>
      </w:r>
      <w:r w:rsidRPr="00657D69">
        <w:rPr>
          <w:b/>
          <w:szCs w:val="22"/>
        </w:rPr>
        <w:t>”</w:t>
      </w:r>
    </w:p>
    <w:p w:rsidR="001652CC" w:rsidRPr="00657D69" w:rsidRDefault="001652CC" w:rsidP="001652CC">
      <w:pPr>
        <w:pStyle w:val="BodyText2"/>
        <w:tabs>
          <w:tab w:val="left" w:pos="180"/>
        </w:tabs>
        <w:spacing w:line="240" w:lineRule="auto"/>
        <w:ind w:left="180" w:right="153"/>
        <w:jc w:val="center"/>
        <w:rPr>
          <w:b/>
          <w:szCs w:val="22"/>
        </w:rPr>
      </w:pPr>
    </w:p>
    <w:p w:rsidR="001652CC" w:rsidRPr="00657D69" w:rsidRDefault="001652CC" w:rsidP="001652CC">
      <w:pPr>
        <w:pStyle w:val="BodyText2"/>
        <w:tabs>
          <w:tab w:val="left" w:pos="180"/>
        </w:tabs>
        <w:spacing w:line="240" w:lineRule="auto"/>
        <w:ind w:left="180" w:right="153"/>
        <w:jc w:val="center"/>
        <w:rPr>
          <w:b/>
          <w:szCs w:val="22"/>
        </w:rPr>
      </w:pPr>
      <w:r w:rsidRPr="00657D69">
        <w:rPr>
          <w:b/>
          <w:szCs w:val="22"/>
        </w:rPr>
        <w:t>IEPIRKUMU KOMISIJAS SĒDES</w:t>
      </w:r>
    </w:p>
    <w:p w:rsidR="00E41453" w:rsidRPr="00657D69" w:rsidRDefault="00E41453" w:rsidP="00E41453">
      <w:pPr>
        <w:spacing w:before="60" w:after="60"/>
        <w:ind w:right="-213"/>
        <w:jc w:val="center"/>
        <w:rPr>
          <w:b/>
          <w:spacing w:val="20"/>
          <w:sz w:val="22"/>
          <w:szCs w:val="22"/>
        </w:rPr>
      </w:pPr>
      <w:smartTag w:uri="schemas-tilde-lv/tildestengine" w:element="veidnes">
        <w:smartTagPr>
          <w:attr w:name="text" w:val="PROTOKOLS"/>
          <w:attr w:name="baseform" w:val="PROTOKOLS"/>
          <w:attr w:name="id" w:val="-1"/>
        </w:smartTagPr>
        <w:r w:rsidRPr="00657D69">
          <w:rPr>
            <w:b/>
            <w:spacing w:val="20"/>
            <w:sz w:val="22"/>
            <w:szCs w:val="22"/>
          </w:rPr>
          <w:t>PROTOKOLS</w:t>
        </w:r>
      </w:smartTag>
      <w:r w:rsidRPr="00657D69">
        <w:rPr>
          <w:b/>
          <w:spacing w:val="20"/>
          <w:sz w:val="22"/>
          <w:szCs w:val="22"/>
        </w:rPr>
        <w:t xml:space="preserve"> Nr.</w:t>
      </w:r>
      <w:r w:rsidR="004B2A3C" w:rsidRPr="00657D69">
        <w:rPr>
          <w:b/>
          <w:spacing w:val="20"/>
          <w:sz w:val="22"/>
          <w:szCs w:val="22"/>
        </w:rPr>
        <w:t>1</w:t>
      </w:r>
    </w:p>
    <w:p w:rsidR="00E41453" w:rsidRPr="00657D69" w:rsidRDefault="00E41453" w:rsidP="00E41453">
      <w:pPr>
        <w:spacing w:before="60" w:after="60"/>
        <w:ind w:right="-213"/>
        <w:jc w:val="center"/>
        <w:rPr>
          <w:b/>
          <w:spacing w:val="20"/>
          <w:sz w:val="22"/>
          <w:szCs w:val="22"/>
        </w:rPr>
      </w:pPr>
    </w:p>
    <w:p w:rsidR="00E41453" w:rsidRPr="008F60D1" w:rsidRDefault="007D3B7B" w:rsidP="007D7828">
      <w:pPr>
        <w:tabs>
          <w:tab w:val="right" w:pos="9000"/>
        </w:tabs>
        <w:ind w:right="-33"/>
        <w:jc w:val="both"/>
        <w:rPr>
          <w:sz w:val="22"/>
          <w:szCs w:val="22"/>
        </w:rPr>
      </w:pPr>
      <w:r w:rsidRPr="00657D69">
        <w:rPr>
          <w:sz w:val="22"/>
          <w:szCs w:val="22"/>
        </w:rPr>
        <w:t xml:space="preserve">Jūrmalā, </w:t>
      </w:r>
      <w:r w:rsidR="00281179" w:rsidRPr="00657D69">
        <w:rPr>
          <w:sz w:val="22"/>
          <w:szCs w:val="22"/>
        </w:rPr>
        <w:t xml:space="preserve">Promenādes </w:t>
      </w:r>
      <w:r w:rsidR="00434D7D" w:rsidRPr="00657D69">
        <w:rPr>
          <w:sz w:val="22"/>
          <w:szCs w:val="22"/>
        </w:rPr>
        <w:t xml:space="preserve"> </w:t>
      </w:r>
      <w:r w:rsidRPr="00657D69">
        <w:rPr>
          <w:sz w:val="22"/>
          <w:szCs w:val="22"/>
        </w:rPr>
        <w:t>ielā 1</w:t>
      </w:r>
      <w:r w:rsidR="00281179" w:rsidRPr="00657D69">
        <w:rPr>
          <w:sz w:val="22"/>
          <w:szCs w:val="22"/>
        </w:rPr>
        <w:t>a</w:t>
      </w:r>
      <w:r w:rsidR="00E41453" w:rsidRPr="00657D69">
        <w:rPr>
          <w:sz w:val="22"/>
          <w:szCs w:val="22"/>
        </w:rPr>
        <w:tab/>
      </w:r>
      <w:r w:rsidR="00E41453" w:rsidRPr="008F60D1">
        <w:rPr>
          <w:sz w:val="22"/>
          <w:szCs w:val="22"/>
        </w:rPr>
        <w:t>20</w:t>
      </w:r>
      <w:r w:rsidR="00913BF7">
        <w:rPr>
          <w:sz w:val="22"/>
          <w:szCs w:val="22"/>
        </w:rPr>
        <w:t>14</w:t>
      </w:r>
      <w:r w:rsidR="00E41453" w:rsidRPr="008F60D1">
        <w:rPr>
          <w:sz w:val="22"/>
          <w:szCs w:val="22"/>
        </w:rPr>
        <w:t xml:space="preserve">.gada </w:t>
      </w:r>
      <w:r w:rsidR="00D425D2">
        <w:rPr>
          <w:sz w:val="22"/>
          <w:szCs w:val="22"/>
        </w:rPr>
        <w:t>07.maijā</w:t>
      </w:r>
    </w:p>
    <w:p w:rsidR="00E41453" w:rsidRPr="00657D69" w:rsidRDefault="00E41453" w:rsidP="007D7828">
      <w:pPr>
        <w:ind w:right="-213"/>
        <w:jc w:val="both"/>
        <w:rPr>
          <w:sz w:val="22"/>
          <w:szCs w:val="22"/>
        </w:rPr>
      </w:pPr>
      <w:r w:rsidRPr="00657D69">
        <w:rPr>
          <w:sz w:val="22"/>
          <w:szCs w:val="22"/>
        </w:rPr>
        <w:t>Sēde atklāta plkst.</w:t>
      </w:r>
      <w:r w:rsidR="00D425D2">
        <w:rPr>
          <w:sz w:val="22"/>
          <w:szCs w:val="22"/>
        </w:rPr>
        <w:t>13</w:t>
      </w:r>
      <w:r w:rsidRPr="00657D69">
        <w:rPr>
          <w:sz w:val="22"/>
          <w:szCs w:val="22"/>
        </w:rPr>
        <w:t>:</w:t>
      </w:r>
      <w:r w:rsidR="00434D7D" w:rsidRPr="00657D69">
        <w:rPr>
          <w:sz w:val="22"/>
          <w:szCs w:val="22"/>
        </w:rPr>
        <w:t>0</w:t>
      </w:r>
      <w:r w:rsidR="00762F24" w:rsidRPr="00657D69">
        <w:rPr>
          <w:sz w:val="22"/>
          <w:szCs w:val="22"/>
        </w:rPr>
        <w:t>0</w:t>
      </w:r>
    </w:p>
    <w:p w:rsidR="00202B2C" w:rsidRPr="00657D69" w:rsidRDefault="00202B2C" w:rsidP="007D7828">
      <w:pPr>
        <w:ind w:right="-213"/>
        <w:jc w:val="both"/>
        <w:rPr>
          <w:b/>
          <w:sz w:val="22"/>
          <w:szCs w:val="22"/>
          <w:u w:val="single"/>
        </w:rPr>
      </w:pPr>
    </w:p>
    <w:p w:rsidR="00E41453" w:rsidRPr="00657D69" w:rsidRDefault="00E41453" w:rsidP="007D7828">
      <w:pPr>
        <w:ind w:right="-213"/>
        <w:jc w:val="both"/>
        <w:rPr>
          <w:b/>
          <w:sz w:val="22"/>
          <w:szCs w:val="22"/>
        </w:rPr>
      </w:pPr>
      <w:r w:rsidRPr="00657D69">
        <w:rPr>
          <w:b/>
          <w:sz w:val="22"/>
          <w:szCs w:val="22"/>
          <w:u w:val="single"/>
        </w:rPr>
        <w:t>Piedalās:</w:t>
      </w:r>
    </w:p>
    <w:p w:rsidR="00E41453" w:rsidRPr="00657D69" w:rsidRDefault="00E41453" w:rsidP="007D7828">
      <w:pPr>
        <w:ind w:right="-213"/>
        <w:jc w:val="both"/>
        <w:rPr>
          <w:sz w:val="22"/>
          <w:szCs w:val="22"/>
        </w:rPr>
      </w:pPr>
      <w:r w:rsidRPr="00657D69">
        <w:rPr>
          <w:sz w:val="22"/>
          <w:szCs w:val="22"/>
        </w:rPr>
        <w:t>Komisijas locekļi:</w:t>
      </w:r>
    </w:p>
    <w:p w:rsidR="00E41453" w:rsidRPr="00657D69" w:rsidRDefault="00913BF7" w:rsidP="007D7828">
      <w:pPr>
        <w:ind w:right="-213"/>
        <w:jc w:val="both"/>
        <w:rPr>
          <w:sz w:val="22"/>
          <w:szCs w:val="22"/>
        </w:rPr>
      </w:pPr>
      <w:bookmarkStart w:id="0" w:name="OLE_LINK9"/>
      <w:bookmarkStart w:id="1" w:name="OLE_LINK10"/>
      <w:bookmarkStart w:id="2" w:name="OLE_LINK17"/>
      <w:bookmarkStart w:id="3" w:name="OLE_LINK18"/>
      <w:bookmarkStart w:id="4" w:name="OLE_LINK5"/>
      <w:bookmarkStart w:id="5" w:name="OLE_LINK6"/>
      <w:bookmarkStart w:id="6" w:name="OLE_LINK15"/>
      <w:r>
        <w:rPr>
          <w:sz w:val="22"/>
          <w:szCs w:val="22"/>
        </w:rPr>
        <w:t>P.Plinte</w:t>
      </w:r>
      <w:r w:rsidR="00887487" w:rsidRPr="00657D69">
        <w:rPr>
          <w:sz w:val="22"/>
          <w:szCs w:val="22"/>
        </w:rPr>
        <w:t xml:space="preserve">, A.Kamarūts un </w:t>
      </w:r>
      <w:r>
        <w:rPr>
          <w:sz w:val="22"/>
          <w:szCs w:val="22"/>
        </w:rPr>
        <w:t>L.Janberga</w:t>
      </w:r>
      <w:r w:rsidR="002E4C52" w:rsidRPr="00657D69">
        <w:rPr>
          <w:sz w:val="22"/>
          <w:szCs w:val="22"/>
        </w:rPr>
        <w:t>.</w:t>
      </w:r>
    </w:p>
    <w:bookmarkEnd w:id="0"/>
    <w:bookmarkEnd w:id="1"/>
    <w:bookmarkEnd w:id="2"/>
    <w:bookmarkEnd w:id="3"/>
    <w:bookmarkEnd w:id="4"/>
    <w:bookmarkEnd w:id="5"/>
    <w:bookmarkEnd w:id="6"/>
    <w:p w:rsidR="00E41453" w:rsidRPr="00657D69" w:rsidRDefault="00E41453" w:rsidP="007D7828">
      <w:pPr>
        <w:ind w:right="-213"/>
        <w:jc w:val="both"/>
        <w:rPr>
          <w:sz w:val="22"/>
          <w:szCs w:val="22"/>
        </w:rPr>
      </w:pPr>
      <w:r w:rsidRPr="00657D69">
        <w:rPr>
          <w:b/>
          <w:sz w:val="22"/>
          <w:szCs w:val="22"/>
          <w:u w:val="single"/>
        </w:rPr>
        <w:t>Sēdi vada</w:t>
      </w:r>
      <w:r w:rsidRPr="00657D69">
        <w:rPr>
          <w:b/>
          <w:sz w:val="22"/>
          <w:szCs w:val="22"/>
        </w:rPr>
        <w:t xml:space="preserve"> - </w:t>
      </w:r>
      <w:r w:rsidRPr="00657D69">
        <w:rPr>
          <w:sz w:val="22"/>
          <w:szCs w:val="22"/>
        </w:rPr>
        <w:t xml:space="preserve">komisijas priekšsēdētājs </w:t>
      </w:r>
      <w:r w:rsidR="00913BF7">
        <w:rPr>
          <w:sz w:val="22"/>
          <w:szCs w:val="22"/>
        </w:rPr>
        <w:t>P.Plinte</w:t>
      </w:r>
      <w:r w:rsidRPr="00657D69">
        <w:rPr>
          <w:sz w:val="22"/>
          <w:szCs w:val="22"/>
        </w:rPr>
        <w:t>.</w:t>
      </w:r>
    </w:p>
    <w:p w:rsidR="00E41453" w:rsidRPr="00657D69" w:rsidRDefault="00E41453" w:rsidP="007D7828">
      <w:pPr>
        <w:ind w:right="-213"/>
        <w:jc w:val="both"/>
        <w:rPr>
          <w:b/>
          <w:sz w:val="22"/>
          <w:szCs w:val="22"/>
          <w:u w:val="single"/>
        </w:rPr>
      </w:pPr>
      <w:r w:rsidRPr="00657D69">
        <w:rPr>
          <w:b/>
          <w:bCs/>
          <w:sz w:val="22"/>
          <w:szCs w:val="22"/>
          <w:u w:val="single"/>
        </w:rPr>
        <w:t>Protokolē</w:t>
      </w:r>
      <w:r w:rsidRPr="00657D69">
        <w:rPr>
          <w:b/>
          <w:bCs/>
          <w:sz w:val="22"/>
          <w:szCs w:val="22"/>
        </w:rPr>
        <w:t xml:space="preserve"> –</w:t>
      </w:r>
      <w:r w:rsidRPr="00657D69">
        <w:rPr>
          <w:sz w:val="22"/>
          <w:szCs w:val="22"/>
        </w:rPr>
        <w:t xml:space="preserve"> </w:t>
      </w:r>
      <w:r w:rsidR="00913BF7">
        <w:rPr>
          <w:sz w:val="22"/>
          <w:szCs w:val="22"/>
        </w:rPr>
        <w:t>P.Plinte</w:t>
      </w:r>
    </w:p>
    <w:p w:rsidR="00202B2C" w:rsidRPr="00657D69" w:rsidRDefault="00202B2C" w:rsidP="007D7828">
      <w:pPr>
        <w:ind w:right="-213"/>
        <w:jc w:val="both"/>
        <w:rPr>
          <w:b/>
          <w:sz w:val="22"/>
          <w:szCs w:val="22"/>
          <w:u w:val="single"/>
        </w:rPr>
      </w:pPr>
    </w:p>
    <w:p w:rsidR="00E41453" w:rsidRPr="00657D69" w:rsidRDefault="00E41453" w:rsidP="007D7828">
      <w:pPr>
        <w:ind w:right="-213"/>
        <w:jc w:val="both"/>
        <w:rPr>
          <w:b/>
          <w:sz w:val="22"/>
          <w:szCs w:val="22"/>
        </w:rPr>
      </w:pPr>
      <w:r w:rsidRPr="00657D69">
        <w:rPr>
          <w:b/>
          <w:sz w:val="22"/>
          <w:szCs w:val="22"/>
          <w:u w:val="single"/>
        </w:rPr>
        <w:t>Darba kārtība</w:t>
      </w:r>
      <w:r w:rsidRPr="00657D69">
        <w:rPr>
          <w:b/>
          <w:sz w:val="22"/>
          <w:szCs w:val="22"/>
        </w:rPr>
        <w:t>:</w:t>
      </w:r>
    </w:p>
    <w:p w:rsidR="00E41453" w:rsidRPr="00657D69" w:rsidRDefault="00E41453" w:rsidP="007D7828">
      <w:pPr>
        <w:numPr>
          <w:ilvl w:val="0"/>
          <w:numId w:val="1"/>
        </w:numPr>
        <w:ind w:right="-335"/>
        <w:jc w:val="both"/>
        <w:rPr>
          <w:sz w:val="22"/>
          <w:szCs w:val="22"/>
        </w:rPr>
      </w:pPr>
      <w:r w:rsidRPr="00657D69">
        <w:rPr>
          <w:sz w:val="22"/>
          <w:szCs w:val="22"/>
        </w:rPr>
        <w:t xml:space="preserve">Pretendentu iesniegto piedāvājumu </w:t>
      </w:r>
      <w:r w:rsidR="00452F0A" w:rsidRPr="00657D69">
        <w:rPr>
          <w:sz w:val="22"/>
          <w:szCs w:val="22"/>
        </w:rPr>
        <w:t>organizētajā iepirkumā</w:t>
      </w:r>
      <w:r w:rsidRPr="00657D69">
        <w:rPr>
          <w:sz w:val="22"/>
          <w:szCs w:val="22"/>
        </w:rPr>
        <w:t xml:space="preserve"> </w:t>
      </w:r>
      <w:r w:rsidR="00363E39">
        <w:rPr>
          <w:sz w:val="22"/>
          <w:szCs w:val="22"/>
        </w:rPr>
        <w:t xml:space="preserve">ar ID Nr. </w:t>
      </w:r>
      <w:r w:rsidR="00913BF7" w:rsidRPr="00913BF7">
        <w:rPr>
          <w:sz w:val="22"/>
          <w:szCs w:val="22"/>
        </w:rPr>
        <w:t>8</w:t>
      </w:r>
      <w:r w:rsidR="00FC63CF">
        <w:rPr>
          <w:sz w:val="22"/>
          <w:szCs w:val="22"/>
          <w:vertAlign w:val="superscript"/>
        </w:rPr>
        <w:t xml:space="preserve">2 </w:t>
      </w:r>
      <w:r w:rsidR="00913BF7" w:rsidRPr="00913BF7">
        <w:rPr>
          <w:sz w:val="22"/>
          <w:szCs w:val="22"/>
        </w:rPr>
        <w:t>PI-JU-01/2014</w:t>
      </w:r>
      <w:r w:rsidR="00913BF7" w:rsidRPr="00657D69">
        <w:rPr>
          <w:b/>
          <w:sz w:val="22"/>
          <w:szCs w:val="22"/>
        </w:rPr>
        <w:t xml:space="preserve"> </w:t>
      </w:r>
      <w:r w:rsidR="00EA04DA" w:rsidRPr="00657D69">
        <w:rPr>
          <w:sz w:val="22"/>
          <w:szCs w:val="22"/>
        </w:rPr>
        <w:t>„</w:t>
      </w:r>
      <w:r w:rsidR="00AF2691">
        <w:rPr>
          <w:sz w:val="22"/>
          <w:szCs w:val="22"/>
        </w:rPr>
        <w:t>P</w:t>
      </w:r>
      <w:r w:rsidR="00AF2691" w:rsidRPr="00AF2691">
        <w:rPr>
          <w:sz w:val="22"/>
          <w:szCs w:val="22"/>
        </w:rPr>
        <w:t>ar tiesībām</w:t>
      </w:r>
      <w:r w:rsidR="00D809C7">
        <w:rPr>
          <w:sz w:val="22"/>
          <w:szCs w:val="22"/>
        </w:rPr>
        <w:t xml:space="preserve"> veikt</w:t>
      </w:r>
      <w:r w:rsidR="00AF2691" w:rsidRPr="00AF2691">
        <w:rPr>
          <w:sz w:val="22"/>
          <w:szCs w:val="22"/>
        </w:rPr>
        <w:t xml:space="preserve"> </w:t>
      </w:r>
      <w:r w:rsidR="00913BF7" w:rsidRPr="00913BF7">
        <w:rPr>
          <w:bCs/>
        </w:rPr>
        <w:t>novadgrāvja kopšanas darbus Rubeņu ielā</w:t>
      </w:r>
      <w:r w:rsidR="00AF2691" w:rsidRPr="00AF2691">
        <w:rPr>
          <w:sz w:val="22"/>
          <w:szCs w:val="22"/>
        </w:rPr>
        <w:t>, Jūrmalā saskaņā ar līguma noteikumiem</w:t>
      </w:r>
      <w:r w:rsidR="00EA04DA" w:rsidRPr="00657D69">
        <w:rPr>
          <w:sz w:val="22"/>
          <w:szCs w:val="22"/>
        </w:rPr>
        <w:t xml:space="preserve">” </w:t>
      </w:r>
      <w:r w:rsidR="007E7B75" w:rsidRPr="00657D69">
        <w:rPr>
          <w:sz w:val="22"/>
          <w:szCs w:val="22"/>
        </w:rPr>
        <w:t>vērtēšana</w:t>
      </w:r>
      <w:r w:rsidR="00EA04DA" w:rsidRPr="00657D69">
        <w:rPr>
          <w:sz w:val="22"/>
          <w:szCs w:val="22"/>
        </w:rPr>
        <w:t xml:space="preserve">. </w:t>
      </w:r>
      <w:r w:rsidRPr="00657D69">
        <w:rPr>
          <w:sz w:val="22"/>
          <w:szCs w:val="22"/>
        </w:rPr>
        <w:t xml:space="preserve"> </w:t>
      </w:r>
    </w:p>
    <w:p w:rsidR="0001476A" w:rsidRPr="00952DF2" w:rsidRDefault="00661E03" w:rsidP="00952DF2">
      <w:pPr>
        <w:numPr>
          <w:ilvl w:val="0"/>
          <w:numId w:val="1"/>
        </w:numPr>
        <w:ind w:right="-335"/>
        <w:jc w:val="both"/>
        <w:rPr>
          <w:sz w:val="22"/>
          <w:szCs w:val="22"/>
        </w:rPr>
      </w:pPr>
      <w:r w:rsidRPr="00657D69">
        <w:rPr>
          <w:sz w:val="22"/>
          <w:szCs w:val="22"/>
        </w:rPr>
        <w:t>L</w:t>
      </w:r>
      <w:r w:rsidR="007E7B75" w:rsidRPr="00657D69">
        <w:rPr>
          <w:sz w:val="22"/>
          <w:szCs w:val="22"/>
        </w:rPr>
        <w:t>ēmuma pieņemšana</w:t>
      </w:r>
      <w:r w:rsidR="00DA1E82" w:rsidRPr="00657D69">
        <w:rPr>
          <w:sz w:val="22"/>
          <w:szCs w:val="22"/>
        </w:rPr>
        <w:t xml:space="preserve"> izsludinātās iepirkuma procedūras ietvaros.</w:t>
      </w:r>
      <w:bookmarkStart w:id="7" w:name="OLE_LINK1"/>
      <w:bookmarkStart w:id="8" w:name="OLE_LINK2"/>
    </w:p>
    <w:p w:rsidR="0001476A" w:rsidRPr="00657D69" w:rsidRDefault="0001476A" w:rsidP="002B41AA">
      <w:pPr>
        <w:ind w:left="180" w:right="-335"/>
        <w:jc w:val="both"/>
        <w:rPr>
          <w:sz w:val="22"/>
          <w:szCs w:val="22"/>
        </w:rPr>
      </w:pPr>
    </w:p>
    <w:p w:rsidR="002B41AA" w:rsidRPr="00657D69" w:rsidRDefault="00E41453" w:rsidP="002B41AA">
      <w:pPr>
        <w:ind w:left="180" w:right="-335"/>
        <w:jc w:val="both"/>
        <w:rPr>
          <w:b/>
          <w:sz w:val="22"/>
          <w:szCs w:val="22"/>
        </w:rPr>
      </w:pPr>
      <w:r w:rsidRPr="00657D69">
        <w:rPr>
          <w:b/>
          <w:sz w:val="22"/>
          <w:szCs w:val="22"/>
        </w:rPr>
        <w:t xml:space="preserve">1. </w:t>
      </w:r>
      <w:r w:rsidR="002B41AA" w:rsidRPr="00657D69">
        <w:rPr>
          <w:b/>
          <w:sz w:val="22"/>
          <w:szCs w:val="22"/>
        </w:rPr>
        <w:t>Pretendentu iesniegto piedāvājumu organizētaj</w:t>
      </w:r>
      <w:r w:rsidR="00683A00">
        <w:rPr>
          <w:b/>
          <w:sz w:val="22"/>
          <w:szCs w:val="22"/>
        </w:rPr>
        <w:t>ā iepirkumā ar</w:t>
      </w:r>
      <w:r w:rsidR="00363E39">
        <w:rPr>
          <w:b/>
          <w:sz w:val="22"/>
          <w:szCs w:val="22"/>
        </w:rPr>
        <w:t xml:space="preserve"> ID Nr. </w:t>
      </w:r>
      <w:r w:rsidR="00913BF7">
        <w:rPr>
          <w:b/>
          <w:sz w:val="22"/>
          <w:szCs w:val="22"/>
        </w:rPr>
        <w:t>8/</w:t>
      </w:r>
      <w:r w:rsidR="00913BF7">
        <w:rPr>
          <w:b/>
          <w:sz w:val="14"/>
          <w:szCs w:val="22"/>
        </w:rPr>
        <w:t>2</w:t>
      </w:r>
      <w:r w:rsidR="00913BF7">
        <w:rPr>
          <w:b/>
          <w:sz w:val="22"/>
          <w:szCs w:val="22"/>
        </w:rPr>
        <w:t>PI</w:t>
      </w:r>
      <w:r w:rsidR="00913BF7" w:rsidRPr="00657D69">
        <w:rPr>
          <w:b/>
          <w:sz w:val="22"/>
          <w:szCs w:val="22"/>
        </w:rPr>
        <w:t>-JU-0</w:t>
      </w:r>
      <w:r w:rsidR="00913BF7">
        <w:rPr>
          <w:b/>
          <w:sz w:val="22"/>
          <w:szCs w:val="22"/>
        </w:rPr>
        <w:t>1/2014</w:t>
      </w:r>
      <w:r w:rsidR="00913BF7" w:rsidRPr="00657D69">
        <w:rPr>
          <w:b/>
          <w:sz w:val="22"/>
          <w:szCs w:val="22"/>
        </w:rPr>
        <w:t xml:space="preserve"> </w:t>
      </w:r>
      <w:r w:rsidR="002B41AA" w:rsidRPr="00657D69">
        <w:rPr>
          <w:b/>
          <w:sz w:val="22"/>
          <w:szCs w:val="22"/>
        </w:rPr>
        <w:t>„</w:t>
      </w:r>
      <w:r w:rsidR="00AF2691">
        <w:rPr>
          <w:b/>
          <w:bCs/>
        </w:rPr>
        <w:t>P</w:t>
      </w:r>
      <w:r w:rsidR="00D809C7">
        <w:rPr>
          <w:b/>
          <w:bCs/>
        </w:rPr>
        <w:t xml:space="preserve">ar tiesībām </w:t>
      </w:r>
      <w:r w:rsidR="00AF2691" w:rsidRPr="00E21F29">
        <w:rPr>
          <w:b/>
          <w:bCs/>
        </w:rPr>
        <w:t xml:space="preserve"> </w:t>
      </w:r>
      <w:r w:rsidR="00913BF7" w:rsidRPr="00E21F29">
        <w:rPr>
          <w:b/>
          <w:bCs/>
        </w:rPr>
        <w:t>veikt</w:t>
      </w:r>
      <w:r w:rsidR="00913BF7">
        <w:rPr>
          <w:b/>
          <w:bCs/>
        </w:rPr>
        <w:t xml:space="preserve"> novadgrāvja kopšanas darbus Rubeņu ielā</w:t>
      </w:r>
      <w:r w:rsidR="00AF2691" w:rsidRPr="00E21F29">
        <w:rPr>
          <w:b/>
          <w:bCs/>
        </w:rPr>
        <w:t>, Jūrmalā</w:t>
      </w:r>
      <w:r w:rsidR="00AF2691" w:rsidRPr="00C14789">
        <w:rPr>
          <w:b/>
          <w:bCs/>
        </w:rPr>
        <w:t xml:space="preserve"> </w:t>
      </w:r>
      <w:r w:rsidR="00AF2691" w:rsidRPr="00127E7E">
        <w:rPr>
          <w:b/>
          <w:bCs/>
        </w:rPr>
        <w:t>saskaņā ar līguma noteikumiem</w:t>
      </w:r>
      <w:r w:rsidR="002B41AA" w:rsidRPr="00657D69">
        <w:rPr>
          <w:b/>
          <w:sz w:val="22"/>
          <w:szCs w:val="22"/>
        </w:rPr>
        <w:t>” vērtēšana</w:t>
      </w:r>
      <w:r w:rsidR="00B80AEB">
        <w:rPr>
          <w:b/>
          <w:sz w:val="22"/>
          <w:szCs w:val="22"/>
        </w:rPr>
        <w:t xml:space="preserve"> un lēmuma pieņemšana izsludinātās iepirkuma procedūras ietvaros</w:t>
      </w:r>
      <w:r w:rsidR="002B41AA" w:rsidRPr="00657D69">
        <w:rPr>
          <w:b/>
          <w:sz w:val="22"/>
          <w:szCs w:val="22"/>
        </w:rPr>
        <w:t xml:space="preserve">.  </w:t>
      </w:r>
    </w:p>
    <w:p w:rsidR="00E92F69" w:rsidRDefault="00E92F69" w:rsidP="007D7828">
      <w:pPr>
        <w:ind w:right="-335"/>
        <w:jc w:val="both"/>
        <w:rPr>
          <w:sz w:val="22"/>
          <w:szCs w:val="22"/>
        </w:rPr>
      </w:pPr>
    </w:p>
    <w:p w:rsidR="00E41453" w:rsidRPr="00657D69" w:rsidRDefault="00E41453" w:rsidP="007D7828">
      <w:pPr>
        <w:ind w:right="-335"/>
        <w:jc w:val="both"/>
        <w:rPr>
          <w:sz w:val="22"/>
          <w:szCs w:val="22"/>
        </w:rPr>
      </w:pPr>
      <w:r w:rsidRPr="00657D69">
        <w:rPr>
          <w:sz w:val="22"/>
          <w:szCs w:val="22"/>
        </w:rPr>
        <w:t xml:space="preserve">Piedāvājumu </w:t>
      </w:r>
      <w:r w:rsidR="00E92F69">
        <w:rPr>
          <w:sz w:val="22"/>
          <w:szCs w:val="22"/>
        </w:rPr>
        <w:t>vērtēšanas</w:t>
      </w:r>
      <w:r w:rsidRPr="00657D69">
        <w:rPr>
          <w:sz w:val="22"/>
          <w:szCs w:val="22"/>
        </w:rPr>
        <w:t xml:space="preserve"> procedūru vada komisijas priekšsēdētājs </w:t>
      </w:r>
      <w:r w:rsidR="00913BF7">
        <w:rPr>
          <w:sz w:val="22"/>
          <w:szCs w:val="22"/>
        </w:rPr>
        <w:t>P.Plinte</w:t>
      </w:r>
      <w:r w:rsidRPr="00657D69">
        <w:rPr>
          <w:sz w:val="22"/>
          <w:szCs w:val="22"/>
        </w:rPr>
        <w:t>.</w:t>
      </w:r>
    </w:p>
    <w:p w:rsidR="00E41453" w:rsidRDefault="00E41453" w:rsidP="00D425D2">
      <w:pPr>
        <w:tabs>
          <w:tab w:val="right" w:pos="9000"/>
        </w:tabs>
        <w:ind w:right="-33"/>
        <w:jc w:val="both"/>
        <w:rPr>
          <w:sz w:val="22"/>
          <w:szCs w:val="22"/>
        </w:rPr>
      </w:pPr>
      <w:r w:rsidRPr="00657D69">
        <w:rPr>
          <w:sz w:val="22"/>
          <w:szCs w:val="22"/>
        </w:rPr>
        <w:t>T</w:t>
      </w:r>
      <w:r w:rsidR="00992F6B" w:rsidRPr="00657D69">
        <w:rPr>
          <w:sz w:val="22"/>
          <w:szCs w:val="22"/>
        </w:rPr>
        <w:t xml:space="preserve">iek nolasīts komisijas sastāvs un sniegta informācija par </w:t>
      </w:r>
      <w:r w:rsidRPr="00657D69">
        <w:rPr>
          <w:sz w:val="22"/>
          <w:szCs w:val="22"/>
        </w:rPr>
        <w:t>pretendent</w:t>
      </w:r>
      <w:r w:rsidR="00992F6B" w:rsidRPr="00657D69">
        <w:rPr>
          <w:sz w:val="22"/>
          <w:szCs w:val="22"/>
        </w:rPr>
        <w:t>iem, kas iesnieguši piedāvājumus</w:t>
      </w:r>
      <w:r w:rsidR="00205B99">
        <w:rPr>
          <w:sz w:val="22"/>
          <w:szCs w:val="22"/>
        </w:rPr>
        <w:t xml:space="preserve"> un piedalījušies piedāvājumu atvēršanā, kas notika Jūrmalā, Promenādes ielā 1a</w:t>
      </w:r>
      <w:r w:rsidR="00913BF7">
        <w:rPr>
          <w:sz w:val="22"/>
          <w:szCs w:val="22"/>
        </w:rPr>
        <w:t xml:space="preserve"> 17.kabinetā 2014</w:t>
      </w:r>
      <w:r w:rsidR="00205B99">
        <w:rPr>
          <w:sz w:val="22"/>
          <w:szCs w:val="22"/>
        </w:rPr>
        <w:t>.</w:t>
      </w:r>
      <w:r w:rsidR="00205B99" w:rsidRPr="008F60D1">
        <w:rPr>
          <w:sz w:val="22"/>
          <w:szCs w:val="22"/>
        </w:rPr>
        <w:t xml:space="preserve">gada </w:t>
      </w:r>
      <w:r w:rsidR="00D425D2">
        <w:rPr>
          <w:sz w:val="22"/>
          <w:szCs w:val="22"/>
        </w:rPr>
        <w:t xml:space="preserve">07.maijā </w:t>
      </w:r>
      <w:r w:rsidR="00205B99" w:rsidRPr="008F60D1">
        <w:rPr>
          <w:sz w:val="22"/>
          <w:szCs w:val="22"/>
        </w:rPr>
        <w:t>plkst</w:t>
      </w:r>
      <w:r w:rsidR="00D425D2">
        <w:rPr>
          <w:sz w:val="22"/>
          <w:szCs w:val="22"/>
        </w:rPr>
        <w:t>.13</w:t>
      </w:r>
      <w:r w:rsidR="00205B99">
        <w:rPr>
          <w:sz w:val="22"/>
          <w:szCs w:val="22"/>
        </w:rPr>
        <w:t>:00</w:t>
      </w:r>
      <w:r w:rsidRPr="00657D69">
        <w:rPr>
          <w:sz w:val="22"/>
          <w:szCs w:val="22"/>
        </w:rPr>
        <w:t>.</w:t>
      </w:r>
      <w:r w:rsidR="00DA2DF9">
        <w:rPr>
          <w:sz w:val="22"/>
          <w:szCs w:val="22"/>
        </w:rPr>
        <w:t xml:space="preserve"> </w:t>
      </w:r>
    </w:p>
    <w:p w:rsidR="00DA2DF9" w:rsidRDefault="00DA2DF9" w:rsidP="007D7828">
      <w:pPr>
        <w:tabs>
          <w:tab w:val="left" w:pos="5670"/>
          <w:tab w:val="left" w:pos="7371"/>
        </w:tabs>
        <w:ind w:right="-289"/>
        <w:jc w:val="both"/>
        <w:rPr>
          <w:sz w:val="22"/>
          <w:szCs w:val="22"/>
        </w:rPr>
      </w:pPr>
    </w:p>
    <w:p w:rsidR="00DA2DF9" w:rsidRDefault="00DA2DF9" w:rsidP="007D7828">
      <w:pPr>
        <w:tabs>
          <w:tab w:val="left" w:pos="5670"/>
          <w:tab w:val="left" w:pos="7371"/>
        </w:tabs>
        <w:ind w:right="-289"/>
        <w:jc w:val="both"/>
        <w:rPr>
          <w:sz w:val="22"/>
          <w:szCs w:val="22"/>
        </w:rPr>
      </w:pPr>
      <w:r>
        <w:rPr>
          <w:sz w:val="22"/>
          <w:szCs w:val="22"/>
        </w:rPr>
        <w:t>Komisijas priekšsēdētājs informē, ka piedāvājumu atvēršanas sapulces gaita netika protokolēta, jo Publisko iepirkumu likums attiecīgās iepirkuma procedūras ietvaros šāda dokumenta sagatavošanu minētajā procesā nepieprasa. Piedāvājumu atvēršanā piedāvājumus iesniegušie pretendenti</w:t>
      </w:r>
      <w:r w:rsidR="00A90FB1">
        <w:rPr>
          <w:sz w:val="22"/>
          <w:szCs w:val="22"/>
        </w:rPr>
        <w:t xml:space="preserve"> nepiedalījās</w:t>
      </w:r>
      <w:r>
        <w:rPr>
          <w:sz w:val="22"/>
          <w:szCs w:val="22"/>
        </w:rPr>
        <w:t xml:space="preserve">. Pēc piedāvājumu atvēršanas un finanšu piedāvājumu nolasīšanas katrs iepirkuma komisijas loceklis parakstīja apliecinājumu, ka neatrodas interešu konfliktā un nav ietekmēts </w:t>
      </w:r>
      <w:r w:rsidRPr="0053144A">
        <w:rPr>
          <w:i/>
          <w:sz w:val="22"/>
          <w:szCs w:val="22"/>
        </w:rPr>
        <w:t>(1.pielikums)</w:t>
      </w:r>
      <w:r>
        <w:rPr>
          <w:sz w:val="22"/>
          <w:szCs w:val="22"/>
        </w:rPr>
        <w:t>, kas tiek pievienoti sēdes protokolam.</w:t>
      </w:r>
    </w:p>
    <w:p w:rsidR="00B263B8" w:rsidRPr="00657D69" w:rsidRDefault="00B263B8" w:rsidP="007D7828">
      <w:pPr>
        <w:tabs>
          <w:tab w:val="left" w:pos="5670"/>
          <w:tab w:val="left" w:pos="7371"/>
        </w:tabs>
        <w:ind w:right="-289"/>
        <w:jc w:val="both"/>
        <w:rPr>
          <w:sz w:val="22"/>
          <w:szCs w:val="22"/>
        </w:rPr>
      </w:pPr>
    </w:p>
    <w:p w:rsidR="00A52F3F" w:rsidRPr="00657D69" w:rsidRDefault="00A52F3F" w:rsidP="007D7828">
      <w:pPr>
        <w:tabs>
          <w:tab w:val="left" w:pos="5670"/>
          <w:tab w:val="left" w:pos="7371"/>
        </w:tabs>
        <w:ind w:right="-289"/>
        <w:jc w:val="both"/>
        <w:rPr>
          <w:sz w:val="22"/>
          <w:szCs w:val="22"/>
        </w:rPr>
      </w:pPr>
      <w:r w:rsidRPr="00657D69">
        <w:rPr>
          <w:sz w:val="22"/>
          <w:szCs w:val="22"/>
        </w:rPr>
        <w:t xml:space="preserve">Komisijas </w:t>
      </w:r>
      <w:r w:rsidR="006F2844">
        <w:rPr>
          <w:sz w:val="22"/>
          <w:szCs w:val="22"/>
        </w:rPr>
        <w:t>priekšsēdētājs</w:t>
      </w:r>
      <w:r w:rsidRPr="00657D69">
        <w:rPr>
          <w:sz w:val="22"/>
          <w:szCs w:val="22"/>
        </w:rPr>
        <w:t xml:space="preserve"> ziņo:</w:t>
      </w:r>
    </w:p>
    <w:p w:rsidR="00E41453" w:rsidRPr="00657D69" w:rsidRDefault="00B17F7A" w:rsidP="007D7828">
      <w:pPr>
        <w:numPr>
          <w:ilvl w:val="12"/>
          <w:numId w:val="0"/>
        </w:numPr>
        <w:ind w:right="71"/>
        <w:jc w:val="both"/>
        <w:rPr>
          <w:sz w:val="22"/>
          <w:szCs w:val="22"/>
        </w:rPr>
      </w:pPr>
      <w:r w:rsidRPr="00657D69">
        <w:rPr>
          <w:sz w:val="22"/>
          <w:szCs w:val="22"/>
        </w:rPr>
        <w:t>P</w:t>
      </w:r>
      <w:r w:rsidR="00E41453" w:rsidRPr="00657D69">
        <w:rPr>
          <w:sz w:val="22"/>
          <w:szCs w:val="22"/>
        </w:rPr>
        <w:t>iedāvājumu</w:t>
      </w:r>
      <w:r w:rsidR="00F77FD8">
        <w:rPr>
          <w:sz w:val="22"/>
          <w:szCs w:val="22"/>
        </w:rPr>
        <w:t>s</w:t>
      </w:r>
      <w:r w:rsidR="00E41453" w:rsidRPr="00657D69">
        <w:rPr>
          <w:sz w:val="22"/>
          <w:szCs w:val="22"/>
        </w:rPr>
        <w:t xml:space="preserve"> </w:t>
      </w:r>
      <w:r w:rsidRPr="00657D69">
        <w:rPr>
          <w:sz w:val="22"/>
          <w:szCs w:val="22"/>
        </w:rPr>
        <w:t xml:space="preserve">iepirkumam </w:t>
      </w:r>
      <w:r w:rsidR="00E41453" w:rsidRPr="00657D69">
        <w:rPr>
          <w:sz w:val="22"/>
          <w:szCs w:val="22"/>
        </w:rPr>
        <w:t xml:space="preserve">ir </w:t>
      </w:r>
      <w:r w:rsidR="00E41453" w:rsidRPr="00600BE0">
        <w:rPr>
          <w:sz w:val="22"/>
          <w:szCs w:val="22"/>
        </w:rPr>
        <w:t>iesnie</w:t>
      </w:r>
      <w:r w:rsidR="00DD1273" w:rsidRPr="00600BE0">
        <w:rPr>
          <w:sz w:val="22"/>
          <w:szCs w:val="22"/>
        </w:rPr>
        <w:t xml:space="preserve">guši </w:t>
      </w:r>
      <w:r w:rsidR="00D425D2">
        <w:rPr>
          <w:sz w:val="22"/>
          <w:szCs w:val="22"/>
        </w:rPr>
        <w:t>pieci</w:t>
      </w:r>
      <w:r w:rsidR="00DD1273" w:rsidRPr="00600BE0">
        <w:rPr>
          <w:sz w:val="22"/>
          <w:szCs w:val="22"/>
        </w:rPr>
        <w:t xml:space="preserve"> pretendenti – SIA „</w:t>
      </w:r>
      <w:r w:rsidR="00FC63CF">
        <w:rPr>
          <w:sz w:val="22"/>
          <w:szCs w:val="22"/>
        </w:rPr>
        <w:t>LIELVĀRDES MELIORĀCIJA</w:t>
      </w:r>
      <w:r w:rsidR="00913BF7">
        <w:rPr>
          <w:sz w:val="22"/>
          <w:szCs w:val="22"/>
        </w:rPr>
        <w:t>” 2014</w:t>
      </w:r>
      <w:r w:rsidR="00DD1273" w:rsidRPr="00600BE0">
        <w:rPr>
          <w:sz w:val="22"/>
          <w:szCs w:val="22"/>
        </w:rPr>
        <w:t xml:space="preserve">.gada </w:t>
      </w:r>
      <w:r w:rsidR="00FC63CF">
        <w:rPr>
          <w:sz w:val="22"/>
          <w:szCs w:val="22"/>
        </w:rPr>
        <w:t>25</w:t>
      </w:r>
      <w:r w:rsidR="00DD1273" w:rsidRPr="00600BE0">
        <w:rPr>
          <w:sz w:val="22"/>
          <w:szCs w:val="22"/>
        </w:rPr>
        <w:t>.</w:t>
      </w:r>
      <w:r w:rsidR="00913BF7">
        <w:rPr>
          <w:sz w:val="22"/>
          <w:szCs w:val="22"/>
        </w:rPr>
        <w:t>aprīlī</w:t>
      </w:r>
      <w:r w:rsidR="006F2844" w:rsidRPr="00600BE0">
        <w:rPr>
          <w:sz w:val="22"/>
          <w:szCs w:val="22"/>
        </w:rPr>
        <w:t xml:space="preserve"> </w:t>
      </w:r>
      <w:r w:rsidR="00913BF7">
        <w:rPr>
          <w:sz w:val="22"/>
          <w:szCs w:val="22"/>
        </w:rPr>
        <w:t xml:space="preserve"> , SIA „</w:t>
      </w:r>
      <w:r w:rsidR="00FC63CF">
        <w:rPr>
          <w:sz w:val="22"/>
          <w:szCs w:val="22"/>
        </w:rPr>
        <w:t>ME</w:t>
      </w:r>
      <w:r w:rsidR="00913BF7">
        <w:rPr>
          <w:sz w:val="22"/>
          <w:szCs w:val="22"/>
        </w:rPr>
        <w:t>” 2014</w:t>
      </w:r>
      <w:r w:rsidR="00DD1273" w:rsidRPr="00600BE0">
        <w:rPr>
          <w:sz w:val="22"/>
          <w:szCs w:val="22"/>
        </w:rPr>
        <w:t xml:space="preserve">.gada </w:t>
      </w:r>
      <w:r w:rsidR="007645F6">
        <w:rPr>
          <w:sz w:val="22"/>
          <w:szCs w:val="22"/>
        </w:rPr>
        <w:t>28</w:t>
      </w:r>
      <w:r w:rsidR="007645F6" w:rsidRPr="00600BE0">
        <w:rPr>
          <w:sz w:val="22"/>
          <w:szCs w:val="22"/>
        </w:rPr>
        <w:t>.</w:t>
      </w:r>
      <w:r w:rsidR="007645F6">
        <w:rPr>
          <w:sz w:val="22"/>
          <w:szCs w:val="22"/>
        </w:rPr>
        <w:t>aprīlī, SIA „</w:t>
      </w:r>
      <w:r w:rsidR="00FC63CF" w:rsidRPr="00600BE0">
        <w:rPr>
          <w:sz w:val="22"/>
          <w:szCs w:val="22"/>
        </w:rPr>
        <w:t>SALI BŪVTRANS</w:t>
      </w:r>
      <w:r w:rsidR="007645F6">
        <w:rPr>
          <w:sz w:val="22"/>
          <w:szCs w:val="22"/>
        </w:rPr>
        <w:t>”</w:t>
      </w:r>
      <w:r w:rsidR="007645F6" w:rsidRPr="007645F6">
        <w:rPr>
          <w:sz w:val="22"/>
          <w:szCs w:val="22"/>
        </w:rPr>
        <w:t xml:space="preserve"> </w:t>
      </w:r>
      <w:r w:rsidR="007645F6">
        <w:rPr>
          <w:sz w:val="22"/>
          <w:szCs w:val="22"/>
        </w:rPr>
        <w:t>2014</w:t>
      </w:r>
      <w:r w:rsidR="007645F6" w:rsidRPr="00600BE0">
        <w:rPr>
          <w:sz w:val="22"/>
          <w:szCs w:val="22"/>
        </w:rPr>
        <w:t xml:space="preserve">.gada </w:t>
      </w:r>
      <w:r w:rsidR="00FC63CF">
        <w:rPr>
          <w:sz w:val="22"/>
          <w:szCs w:val="22"/>
        </w:rPr>
        <w:t>28</w:t>
      </w:r>
      <w:r w:rsidR="007645F6" w:rsidRPr="00600BE0">
        <w:rPr>
          <w:sz w:val="22"/>
          <w:szCs w:val="22"/>
        </w:rPr>
        <w:t>.</w:t>
      </w:r>
      <w:r w:rsidR="007645F6">
        <w:rPr>
          <w:sz w:val="22"/>
          <w:szCs w:val="22"/>
        </w:rPr>
        <w:t>aprīlī</w:t>
      </w:r>
      <w:r w:rsidR="00D425D2">
        <w:rPr>
          <w:sz w:val="22"/>
          <w:szCs w:val="22"/>
        </w:rPr>
        <w:t xml:space="preserve">, </w:t>
      </w:r>
      <w:r w:rsidR="00FC63CF">
        <w:rPr>
          <w:sz w:val="22"/>
          <w:szCs w:val="22"/>
        </w:rPr>
        <w:t xml:space="preserve"> </w:t>
      </w:r>
      <w:r w:rsidR="00FC63CF" w:rsidRPr="00600BE0">
        <w:rPr>
          <w:sz w:val="22"/>
          <w:szCs w:val="22"/>
        </w:rPr>
        <w:t>SIA „</w:t>
      </w:r>
      <w:r w:rsidR="00FC63CF">
        <w:rPr>
          <w:sz w:val="22"/>
          <w:szCs w:val="22"/>
        </w:rPr>
        <w:t>GRUNTERS</w:t>
      </w:r>
      <w:r w:rsidR="00FC63CF" w:rsidRPr="00600BE0">
        <w:rPr>
          <w:sz w:val="22"/>
          <w:szCs w:val="22"/>
        </w:rPr>
        <w:t>”</w:t>
      </w:r>
      <w:r w:rsidR="00FC63CF">
        <w:rPr>
          <w:sz w:val="22"/>
          <w:szCs w:val="22"/>
        </w:rPr>
        <w:t xml:space="preserve"> 2014</w:t>
      </w:r>
      <w:r w:rsidR="00FC63CF" w:rsidRPr="00600BE0">
        <w:rPr>
          <w:sz w:val="22"/>
          <w:szCs w:val="22"/>
        </w:rPr>
        <w:t xml:space="preserve">.gada </w:t>
      </w:r>
      <w:r w:rsidR="00FC63CF">
        <w:rPr>
          <w:sz w:val="22"/>
          <w:szCs w:val="22"/>
        </w:rPr>
        <w:t>28</w:t>
      </w:r>
      <w:r w:rsidR="00FC63CF" w:rsidRPr="00600BE0">
        <w:rPr>
          <w:sz w:val="22"/>
          <w:szCs w:val="22"/>
        </w:rPr>
        <w:t>.</w:t>
      </w:r>
      <w:r w:rsidR="00FC63CF">
        <w:rPr>
          <w:sz w:val="22"/>
          <w:szCs w:val="22"/>
        </w:rPr>
        <w:t>aprīlī</w:t>
      </w:r>
      <w:r w:rsidR="00DD1273" w:rsidRPr="00600BE0">
        <w:rPr>
          <w:sz w:val="22"/>
          <w:szCs w:val="22"/>
        </w:rPr>
        <w:t xml:space="preserve"> </w:t>
      </w:r>
      <w:r w:rsidR="00D425D2">
        <w:rPr>
          <w:sz w:val="22"/>
          <w:szCs w:val="22"/>
        </w:rPr>
        <w:t xml:space="preserve">un SIA „BAUSKAS MELIORĀCIJA” </w:t>
      </w:r>
      <w:r w:rsidR="00DD1273">
        <w:rPr>
          <w:sz w:val="22"/>
          <w:szCs w:val="22"/>
        </w:rPr>
        <w:t>par ko tika veikta atzīme uz pretendenta iesniegtās piedāvājuma aploksnes, kā arī ierīkota atsevišķa pretendentu reģistrācijas lapa, kurā katrs piedāvājumu iesniegušai</w:t>
      </w:r>
      <w:r w:rsidR="00D425D2">
        <w:rPr>
          <w:sz w:val="22"/>
          <w:szCs w:val="22"/>
        </w:rPr>
        <w:t>s</w:t>
      </w:r>
      <w:r w:rsidR="00DD1273">
        <w:rPr>
          <w:sz w:val="22"/>
          <w:szCs w:val="22"/>
        </w:rPr>
        <w:t xml:space="preserve"> pretendents parakstījās par piedāvājuma iesniegšanas faktu </w:t>
      </w:r>
      <w:r w:rsidR="00DD1273" w:rsidRPr="0053144A">
        <w:rPr>
          <w:i/>
          <w:sz w:val="22"/>
          <w:szCs w:val="22"/>
        </w:rPr>
        <w:t>(</w:t>
      </w:r>
      <w:r w:rsidR="00DA2DF9" w:rsidRPr="0053144A">
        <w:rPr>
          <w:i/>
          <w:sz w:val="22"/>
          <w:szCs w:val="22"/>
        </w:rPr>
        <w:t>2</w:t>
      </w:r>
      <w:r w:rsidR="00DD1273" w:rsidRPr="0053144A">
        <w:rPr>
          <w:i/>
          <w:sz w:val="22"/>
          <w:szCs w:val="22"/>
        </w:rPr>
        <w:t>.pielikums)</w:t>
      </w:r>
      <w:r w:rsidR="00DD1273">
        <w:rPr>
          <w:sz w:val="22"/>
          <w:szCs w:val="22"/>
        </w:rPr>
        <w:t xml:space="preserve">. </w:t>
      </w:r>
      <w:r w:rsidRPr="00657D69">
        <w:rPr>
          <w:sz w:val="22"/>
          <w:szCs w:val="22"/>
        </w:rPr>
        <w:t xml:space="preserve"> </w:t>
      </w:r>
    </w:p>
    <w:p w:rsidR="00A52F3F" w:rsidRPr="00657D69" w:rsidRDefault="00A52F3F"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7645F6" w:rsidRDefault="007645F6" w:rsidP="007D7828">
      <w:pPr>
        <w:pStyle w:val="BodyText2"/>
        <w:numPr>
          <w:ilvl w:val="12"/>
          <w:numId w:val="0"/>
        </w:numPr>
        <w:spacing w:line="240" w:lineRule="auto"/>
        <w:ind w:right="-393"/>
        <w:rPr>
          <w:szCs w:val="22"/>
        </w:rPr>
      </w:pPr>
    </w:p>
    <w:p w:rsidR="00E41453" w:rsidRPr="00657D69" w:rsidRDefault="008E099B" w:rsidP="007D7828">
      <w:pPr>
        <w:pStyle w:val="BodyText2"/>
        <w:numPr>
          <w:ilvl w:val="12"/>
          <w:numId w:val="0"/>
        </w:numPr>
        <w:spacing w:line="240" w:lineRule="auto"/>
        <w:ind w:right="-393"/>
        <w:rPr>
          <w:szCs w:val="22"/>
        </w:rPr>
      </w:pPr>
      <w:r>
        <w:rPr>
          <w:szCs w:val="22"/>
        </w:rPr>
        <w:t>Pretendentu finanšu piedāvājumi</w:t>
      </w:r>
      <w:r w:rsidR="00E41453" w:rsidRPr="00657D69">
        <w:rPr>
          <w:szCs w:val="22"/>
        </w:rPr>
        <w:t>:</w:t>
      </w:r>
      <w:r w:rsidR="00341FB8">
        <w:rPr>
          <w:szCs w:val="22"/>
        </w:rPr>
        <w:t xml:space="preserve">     </w:t>
      </w:r>
    </w:p>
    <w:p w:rsidR="007A19C4" w:rsidRPr="00657D69" w:rsidRDefault="007A19C4" w:rsidP="007D7828">
      <w:pPr>
        <w:pStyle w:val="BodyText2"/>
        <w:numPr>
          <w:ilvl w:val="12"/>
          <w:numId w:val="0"/>
        </w:numPr>
        <w:spacing w:line="240" w:lineRule="auto"/>
        <w:ind w:right="-393"/>
        <w:rPr>
          <w:szCs w:val="22"/>
        </w:rPr>
      </w:pPr>
    </w:p>
    <w:tbl>
      <w:tblPr>
        <w:tblW w:w="8228" w:type="dxa"/>
        <w:jc w:val="center"/>
        <w:tblInd w:w="-2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934"/>
        <w:gridCol w:w="2674"/>
      </w:tblGrid>
      <w:tr w:rsidR="00A55D0B" w:rsidRPr="00683A00" w:rsidTr="00683A00">
        <w:trPr>
          <w:trHeight w:val="501"/>
          <w:jc w:val="center"/>
        </w:trPr>
        <w:tc>
          <w:tcPr>
            <w:tcW w:w="1620" w:type="dxa"/>
            <w:vAlign w:val="center"/>
          </w:tcPr>
          <w:p w:rsidR="00A55D0B" w:rsidRPr="00683A00" w:rsidRDefault="00A55D0B" w:rsidP="00683A00">
            <w:pPr>
              <w:overflowPunct w:val="0"/>
              <w:autoSpaceDE w:val="0"/>
              <w:autoSpaceDN w:val="0"/>
              <w:adjustRightInd w:val="0"/>
              <w:ind w:left="-52" w:right="-288"/>
              <w:jc w:val="center"/>
              <w:textAlignment w:val="baseline"/>
              <w:rPr>
                <w:b/>
                <w:sz w:val="22"/>
                <w:szCs w:val="22"/>
              </w:rPr>
            </w:pPr>
            <w:r w:rsidRPr="00683A00">
              <w:rPr>
                <w:b/>
                <w:sz w:val="22"/>
                <w:szCs w:val="22"/>
              </w:rPr>
              <w:t>Nr.</w:t>
            </w:r>
          </w:p>
        </w:tc>
        <w:tc>
          <w:tcPr>
            <w:tcW w:w="3934" w:type="dxa"/>
            <w:vAlign w:val="center"/>
          </w:tcPr>
          <w:p w:rsidR="00A55D0B" w:rsidRPr="00683A00" w:rsidRDefault="00A55D0B" w:rsidP="00683A00">
            <w:pPr>
              <w:overflowPunct w:val="0"/>
              <w:autoSpaceDE w:val="0"/>
              <w:autoSpaceDN w:val="0"/>
              <w:adjustRightInd w:val="0"/>
              <w:ind w:right="-108"/>
              <w:jc w:val="center"/>
              <w:textAlignment w:val="baseline"/>
              <w:rPr>
                <w:b/>
                <w:sz w:val="22"/>
                <w:szCs w:val="22"/>
              </w:rPr>
            </w:pPr>
            <w:r w:rsidRPr="00683A00">
              <w:rPr>
                <w:b/>
                <w:bCs/>
                <w:sz w:val="22"/>
                <w:szCs w:val="22"/>
              </w:rPr>
              <w:t>Pretendenta nosaukums</w:t>
            </w:r>
          </w:p>
        </w:tc>
        <w:tc>
          <w:tcPr>
            <w:tcW w:w="2674" w:type="dxa"/>
          </w:tcPr>
          <w:p w:rsidR="00A55D0B" w:rsidRPr="00683A00" w:rsidRDefault="00A55D0B" w:rsidP="00683A00">
            <w:pPr>
              <w:overflowPunct w:val="0"/>
              <w:autoSpaceDE w:val="0"/>
              <w:autoSpaceDN w:val="0"/>
              <w:adjustRightInd w:val="0"/>
              <w:ind w:left="-108" w:right="-108"/>
              <w:jc w:val="center"/>
              <w:textAlignment w:val="baseline"/>
              <w:rPr>
                <w:b/>
                <w:sz w:val="22"/>
                <w:szCs w:val="22"/>
              </w:rPr>
            </w:pPr>
            <w:r w:rsidRPr="00683A00">
              <w:rPr>
                <w:b/>
                <w:sz w:val="22"/>
                <w:szCs w:val="22"/>
              </w:rPr>
              <w:t xml:space="preserve">Pretendenta piedāvātā kopējā līgumcena </w:t>
            </w:r>
          </w:p>
          <w:p w:rsidR="00A55D0B" w:rsidRPr="00683A00" w:rsidRDefault="00A55D0B" w:rsidP="00683A00">
            <w:pPr>
              <w:overflowPunct w:val="0"/>
              <w:autoSpaceDE w:val="0"/>
              <w:autoSpaceDN w:val="0"/>
              <w:adjustRightInd w:val="0"/>
              <w:ind w:left="-108" w:right="-108"/>
              <w:jc w:val="center"/>
              <w:textAlignment w:val="baseline"/>
              <w:rPr>
                <w:b/>
                <w:sz w:val="22"/>
                <w:szCs w:val="22"/>
              </w:rPr>
            </w:pPr>
            <w:r w:rsidRPr="00683A00">
              <w:rPr>
                <w:b/>
                <w:sz w:val="22"/>
                <w:szCs w:val="22"/>
              </w:rPr>
              <w:t xml:space="preserve"> (bez PVN)</w:t>
            </w:r>
          </w:p>
        </w:tc>
      </w:tr>
      <w:tr w:rsidR="00A55D0B" w:rsidRPr="00683A00" w:rsidTr="00F10202">
        <w:trPr>
          <w:trHeight w:val="501"/>
          <w:jc w:val="center"/>
        </w:trPr>
        <w:tc>
          <w:tcPr>
            <w:tcW w:w="1620" w:type="dxa"/>
            <w:vAlign w:val="center"/>
          </w:tcPr>
          <w:p w:rsidR="00A55D0B" w:rsidRPr="00600BE0" w:rsidRDefault="00A55D0B" w:rsidP="00683A00">
            <w:pPr>
              <w:overflowPunct w:val="0"/>
              <w:autoSpaceDE w:val="0"/>
              <w:autoSpaceDN w:val="0"/>
              <w:adjustRightInd w:val="0"/>
              <w:ind w:left="-52" w:right="-288"/>
              <w:jc w:val="center"/>
              <w:textAlignment w:val="baseline"/>
              <w:rPr>
                <w:sz w:val="22"/>
                <w:szCs w:val="22"/>
              </w:rPr>
            </w:pPr>
            <w:r w:rsidRPr="00600BE0">
              <w:rPr>
                <w:sz w:val="22"/>
                <w:szCs w:val="22"/>
              </w:rPr>
              <w:t>1</w:t>
            </w:r>
          </w:p>
        </w:tc>
        <w:tc>
          <w:tcPr>
            <w:tcW w:w="3934" w:type="dxa"/>
            <w:vAlign w:val="center"/>
          </w:tcPr>
          <w:p w:rsidR="00A55D0B" w:rsidRPr="00600BE0" w:rsidRDefault="0054195A" w:rsidP="006F2844">
            <w:pPr>
              <w:overflowPunct w:val="0"/>
              <w:autoSpaceDE w:val="0"/>
              <w:autoSpaceDN w:val="0"/>
              <w:adjustRightInd w:val="0"/>
              <w:jc w:val="center"/>
              <w:textAlignment w:val="baseline"/>
              <w:rPr>
                <w:sz w:val="22"/>
                <w:szCs w:val="22"/>
              </w:rPr>
            </w:pPr>
            <w:r w:rsidRPr="00600BE0">
              <w:rPr>
                <w:sz w:val="22"/>
                <w:szCs w:val="22"/>
              </w:rPr>
              <w:t>SIA „</w:t>
            </w:r>
            <w:r w:rsidR="001D58A9">
              <w:rPr>
                <w:sz w:val="22"/>
                <w:szCs w:val="22"/>
              </w:rPr>
              <w:t>LIELVĀRDES MELIORĀCIJA</w:t>
            </w:r>
            <w:r w:rsidRPr="00600BE0">
              <w:rPr>
                <w:sz w:val="22"/>
                <w:szCs w:val="22"/>
              </w:rPr>
              <w:t>”</w:t>
            </w:r>
          </w:p>
        </w:tc>
        <w:tc>
          <w:tcPr>
            <w:tcW w:w="2674" w:type="dxa"/>
            <w:vAlign w:val="center"/>
          </w:tcPr>
          <w:p w:rsidR="00A55D0B" w:rsidRPr="00E80E8A" w:rsidRDefault="00341FB8" w:rsidP="00363E39">
            <w:pPr>
              <w:overflowPunct w:val="0"/>
              <w:autoSpaceDE w:val="0"/>
              <w:autoSpaceDN w:val="0"/>
              <w:adjustRightInd w:val="0"/>
              <w:ind w:left="-108" w:right="-108"/>
              <w:jc w:val="center"/>
              <w:textAlignment w:val="baseline"/>
              <w:rPr>
                <w:color w:val="FF0000"/>
                <w:sz w:val="22"/>
                <w:szCs w:val="22"/>
              </w:rPr>
            </w:pPr>
            <w:r>
              <w:rPr>
                <w:szCs w:val="22"/>
              </w:rPr>
              <w:t>41</w:t>
            </w:r>
            <w:r w:rsidR="00B24CAB">
              <w:rPr>
                <w:szCs w:val="22"/>
              </w:rPr>
              <w:t xml:space="preserve"> </w:t>
            </w:r>
            <w:r>
              <w:rPr>
                <w:szCs w:val="22"/>
              </w:rPr>
              <w:t>991.34</w:t>
            </w:r>
          </w:p>
        </w:tc>
      </w:tr>
      <w:tr w:rsidR="007645F6" w:rsidRPr="00E80E8A" w:rsidTr="00DA3E10">
        <w:trPr>
          <w:trHeight w:val="501"/>
          <w:jc w:val="center"/>
        </w:trPr>
        <w:tc>
          <w:tcPr>
            <w:tcW w:w="1620" w:type="dxa"/>
            <w:vAlign w:val="center"/>
          </w:tcPr>
          <w:p w:rsidR="007645F6" w:rsidRPr="00600BE0" w:rsidRDefault="007645F6" w:rsidP="00DA3E10">
            <w:pPr>
              <w:overflowPunct w:val="0"/>
              <w:autoSpaceDE w:val="0"/>
              <w:autoSpaceDN w:val="0"/>
              <w:adjustRightInd w:val="0"/>
              <w:ind w:left="-52" w:right="-288"/>
              <w:jc w:val="center"/>
              <w:textAlignment w:val="baseline"/>
              <w:rPr>
                <w:sz w:val="22"/>
                <w:szCs w:val="22"/>
              </w:rPr>
            </w:pPr>
            <w:r w:rsidRPr="00600BE0">
              <w:rPr>
                <w:sz w:val="22"/>
                <w:szCs w:val="22"/>
              </w:rPr>
              <w:t>2</w:t>
            </w:r>
          </w:p>
        </w:tc>
        <w:tc>
          <w:tcPr>
            <w:tcW w:w="3934" w:type="dxa"/>
            <w:vAlign w:val="center"/>
          </w:tcPr>
          <w:p w:rsidR="007645F6" w:rsidRPr="00600BE0" w:rsidRDefault="007645F6" w:rsidP="001D58A9">
            <w:pPr>
              <w:overflowPunct w:val="0"/>
              <w:autoSpaceDE w:val="0"/>
              <w:autoSpaceDN w:val="0"/>
              <w:adjustRightInd w:val="0"/>
              <w:jc w:val="center"/>
              <w:textAlignment w:val="baseline"/>
              <w:rPr>
                <w:sz w:val="22"/>
                <w:szCs w:val="22"/>
              </w:rPr>
            </w:pPr>
            <w:r w:rsidRPr="00600BE0">
              <w:rPr>
                <w:sz w:val="22"/>
                <w:szCs w:val="22"/>
              </w:rPr>
              <w:t>SIA „</w:t>
            </w:r>
            <w:r w:rsidR="001D58A9">
              <w:rPr>
                <w:sz w:val="22"/>
                <w:szCs w:val="22"/>
              </w:rPr>
              <w:t>ME</w:t>
            </w:r>
            <w:r w:rsidRPr="00600BE0">
              <w:rPr>
                <w:sz w:val="22"/>
                <w:szCs w:val="22"/>
              </w:rPr>
              <w:t>”</w:t>
            </w:r>
          </w:p>
        </w:tc>
        <w:tc>
          <w:tcPr>
            <w:tcW w:w="2674" w:type="dxa"/>
            <w:vAlign w:val="center"/>
          </w:tcPr>
          <w:p w:rsidR="007645F6" w:rsidRPr="00E80E8A" w:rsidRDefault="00341FB8" w:rsidP="00DA3E10">
            <w:pPr>
              <w:overflowPunct w:val="0"/>
              <w:autoSpaceDE w:val="0"/>
              <w:autoSpaceDN w:val="0"/>
              <w:adjustRightInd w:val="0"/>
              <w:ind w:left="-108" w:right="-108"/>
              <w:jc w:val="center"/>
              <w:textAlignment w:val="baseline"/>
              <w:rPr>
                <w:color w:val="FF0000"/>
                <w:sz w:val="22"/>
                <w:szCs w:val="22"/>
              </w:rPr>
            </w:pPr>
            <w:r>
              <w:rPr>
                <w:szCs w:val="22"/>
              </w:rPr>
              <w:t>37</w:t>
            </w:r>
            <w:r w:rsidR="00B24CAB">
              <w:rPr>
                <w:szCs w:val="22"/>
              </w:rPr>
              <w:t xml:space="preserve"> </w:t>
            </w:r>
            <w:r>
              <w:rPr>
                <w:szCs w:val="22"/>
              </w:rPr>
              <w:t>070.85</w:t>
            </w:r>
          </w:p>
        </w:tc>
      </w:tr>
      <w:tr w:rsidR="007645F6" w:rsidRPr="00E80E8A" w:rsidTr="00DA3E10">
        <w:trPr>
          <w:trHeight w:val="501"/>
          <w:jc w:val="center"/>
        </w:trPr>
        <w:tc>
          <w:tcPr>
            <w:tcW w:w="1620" w:type="dxa"/>
            <w:vAlign w:val="center"/>
          </w:tcPr>
          <w:p w:rsidR="007645F6" w:rsidRPr="00600BE0" w:rsidRDefault="007645F6" w:rsidP="00DA3E10">
            <w:pPr>
              <w:overflowPunct w:val="0"/>
              <w:autoSpaceDE w:val="0"/>
              <w:autoSpaceDN w:val="0"/>
              <w:adjustRightInd w:val="0"/>
              <w:ind w:left="-52" w:right="-288"/>
              <w:jc w:val="center"/>
              <w:textAlignment w:val="baseline"/>
              <w:rPr>
                <w:sz w:val="22"/>
                <w:szCs w:val="22"/>
              </w:rPr>
            </w:pPr>
            <w:r>
              <w:rPr>
                <w:sz w:val="22"/>
                <w:szCs w:val="22"/>
              </w:rPr>
              <w:t>3</w:t>
            </w:r>
          </w:p>
        </w:tc>
        <w:tc>
          <w:tcPr>
            <w:tcW w:w="3934" w:type="dxa"/>
            <w:vAlign w:val="center"/>
          </w:tcPr>
          <w:p w:rsidR="007645F6" w:rsidRPr="00600BE0" w:rsidRDefault="007645F6" w:rsidP="007645F6">
            <w:pPr>
              <w:overflowPunct w:val="0"/>
              <w:autoSpaceDE w:val="0"/>
              <w:autoSpaceDN w:val="0"/>
              <w:adjustRightInd w:val="0"/>
              <w:jc w:val="center"/>
              <w:textAlignment w:val="baseline"/>
              <w:rPr>
                <w:sz w:val="22"/>
                <w:szCs w:val="22"/>
              </w:rPr>
            </w:pPr>
            <w:r w:rsidRPr="00600BE0">
              <w:rPr>
                <w:sz w:val="22"/>
                <w:szCs w:val="22"/>
              </w:rPr>
              <w:t>SIA „</w:t>
            </w:r>
            <w:r w:rsidR="001D58A9" w:rsidRPr="00600BE0">
              <w:rPr>
                <w:sz w:val="22"/>
                <w:szCs w:val="22"/>
              </w:rPr>
              <w:t>SALI BŪVTRANS</w:t>
            </w:r>
            <w:r w:rsidRPr="00600BE0">
              <w:rPr>
                <w:sz w:val="22"/>
                <w:szCs w:val="22"/>
              </w:rPr>
              <w:t>”</w:t>
            </w:r>
          </w:p>
        </w:tc>
        <w:tc>
          <w:tcPr>
            <w:tcW w:w="2674" w:type="dxa"/>
            <w:vAlign w:val="center"/>
          </w:tcPr>
          <w:p w:rsidR="007645F6" w:rsidRPr="00341FB8" w:rsidRDefault="00341FB8" w:rsidP="00341FB8">
            <w:pPr>
              <w:overflowPunct w:val="0"/>
              <w:autoSpaceDE w:val="0"/>
              <w:autoSpaceDN w:val="0"/>
              <w:adjustRightInd w:val="0"/>
              <w:ind w:left="-108" w:right="-108"/>
              <w:textAlignment w:val="baseline"/>
              <w:rPr>
                <w:color w:val="000000" w:themeColor="text1"/>
                <w:sz w:val="22"/>
                <w:szCs w:val="22"/>
                <w:highlight w:val="black"/>
              </w:rPr>
            </w:pPr>
            <w:r>
              <w:rPr>
                <w:szCs w:val="22"/>
              </w:rPr>
              <w:t xml:space="preserve">               37</w:t>
            </w:r>
            <w:r w:rsidR="00B24CAB">
              <w:rPr>
                <w:szCs w:val="22"/>
              </w:rPr>
              <w:t xml:space="preserve"> </w:t>
            </w:r>
            <w:r>
              <w:rPr>
                <w:szCs w:val="22"/>
              </w:rPr>
              <w:t>729.94</w:t>
            </w:r>
          </w:p>
        </w:tc>
      </w:tr>
      <w:tr w:rsidR="006A7090" w:rsidRPr="00E80E8A" w:rsidTr="00DA3E10">
        <w:trPr>
          <w:trHeight w:val="501"/>
          <w:jc w:val="center"/>
        </w:trPr>
        <w:tc>
          <w:tcPr>
            <w:tcW w:w="1620" w:type="dxa"/>
            <w:vAlign w:val="center"/>
          </w:tcPr>
          <w:p w:rsidR="006A7090" w:rsidRDefault="006A7090" w:rsidP="00DA3E10">
            <w:pPr>
              <w:overflowPunct w:val="0"/>
              <w:autoSpaceDE w:val="0"/>
              <w:autoSpaceDN w:val="0"/>
              <w:adjustRightInd w:val="0"/>
              <w:ind w:left="-52" w:right="-288"/>
              <w:jc w:val="center"/>
              <w:textAlignment w:val="baseline"/>
              <w:rPr>
                <w:sz w:val="22"/>
                <w:szCs w:val="22"/>
              </w:rPr>
            </w:pPr>
            <w:r>
              <w:rPr>
                <w:sz w:val="22"/>
                <w:szCs w:val="22"/>
              </w:rPr>
              <w:t>4</w:t>
            </w:r>
          </w:p>
        </w:tc>
        <w:tc>
          <w:tcPr>
            <w:tcW w:w="3934" w:type="dxa"/>
            <w:vAlign w:val="center"/>
          </w:tcPr>
          <w:p w:rsidR="006A7090" w:rsidRPr="00600BE0" w:rsidRDefault="006A7090" w:rsidP="001D58A9">
            <w:pPr>
              <w:overflowPunct w:val="0"/>
              <w:autoSpaceDE w:val="0"/>
              <w:autoSpaceDN w:val="0"/>
              <w:adjustRightInd w:val="0"/>
              <w:jc w:val="center"/>
              <w:textAlignment w:val="baseline"/>
              <w:rPr>
                <w:sz w:val="22"/>
                <w:szCs w:val="22"/>
              </w:rPr>
            </w:pPr>
            <w:r w:rsidRPr="00600BE0">
              <w:rPr>
                <w:sz w:val="22"/>
                <w:szCs w:val="22"/>
              </w:rPr>
              <w:t>SIA „</w:t>
            </w:r>
            <w:r>
              <w:rPr>
                <w:sz w:val="22"/>
                <w:szCs w:val="22"/>
              </w:rPr>
              <w:t>GRUNTERS</w:t>
            </w:r>
            <w:r w:rsidRPr="00600BE0">
              <w:rPr>
                <w:sz w:val="22"/>
                <w:szCs w:val="22"/>
              </w:rPr>
              <w:t>”</w:t>
            </w:r>
          </w:p>
        </w:tc>
        <w:tc>
          <w:tcPr>
            <w:tcW w:w="2674" w:type="dxa"/>
            <w:vAlign w:val="center"/>
          </w:tcPr>
          <w:p w:rsidR="006A7090" w:rsidRDefault="006A7090" w:rsidP="00DA3E10">
            <w:pPr>
              <w:overflowPunct w:val="0"/>
              <w:autoSpaceDE w:val="0"/>
              <w:autoSpaceDN w:val="0"/>
              <w:adjustRightInd w:val="0"/>
              <w:ind w:left="-108" w:right="-108"/>
              <w:jc w:val="center"/>
              <w:textAlignment w:val="baseline"/>
              <w:rPr>
                <w:szCs w:val="22"/>
              </w:rPr>
            </w:pPr>
            <w:r>
              <w:rPr>
                <w:szCs w:val="22"/>
              </w:rPr>
              <w:t>37 471.20</w:t>
            </w:r>
          </w:p>
        </w:tc>
      </w:tr>
      <w:tr w:rsidR="007645F6" w:rsidRPr="00E80E8A" w:rsidTr="00DA3E10">
        <w:trPr>
          <w:trHeight w:val="501"/>
          <w:jc w:val="center"/>
        </w:trPr>
        <w:tc>
          <w:tcPr>
            <w:tcW w:w="1620" w:type="dxa"/>
            <w:vAlign w:val="center"/>
          </w:tcPr>
          <w:p w:rsidR="007645F6" w:rsidRPr="00600BE0" w:rsidRDefault="006A7090" w:rsidP="00DA3E10">
            <w:pPr>
              <w:overflowPunct w:val="0"/>
              <w:autoSpaceDE w:val="0"/>
              <w:autoSpaceDN w:val="0"/>
              <w:adjustRightInd w:val="0"/>
              <w:ind w:left="-52" w:right="-288"/>
              <w:jc w:val="center"/>
              <w:textAlignment w:val="baseline"/>
              <w:rPr>
                <w:sz w:val="22"/>
                <w:szCs w:val="22"/>
              </w:rPr>
            </w:pPr>
            <w:r>
              <w:rPr>
                <w:sz w:val="22"/>
                <w:szCs w:val="22"/>
              </w:rPr>
              <w:t>5</w:t>
            </w:r>
          </w:p>
        </w:tc>
        <w:tc>
          <w:tcPr>
            <w:tcW w:w="3934" w:type="dxa"/>
            <w:vAlign w:val="center"/>
          </w:tcPr>
          <w:p w:rsidR="007645F6" w:rsidRPr="00600BE0" w:rsidRDefault="006A7090" w:rsidP="006A7090">
            <w:pPr>
              <w:overflowPunct w:val="0"/>
              <w:autoSpaceDE w:val="0"/>
              <w:autoSpaceDN w:val="0"/>
              <w:adjustRightInd w:val="0"/>
              <w:jc w:val="center"/>
              <w:textAlignment w:val="baseline"/>
              <w:rPr>
                <w:sz w:val="22"/>
                <w:szCs w:val="22"/>
              </w:rPr>
            </w:pPr>
            <w:r w:rsidRPr="00600BE0">
              <w:rPr>
                <w:sz w:val="22"/>
                <w:szCs w:val="22"/>
              </w:rPr>
              <w:t>SIA „</w:t>
            </w:r>
            <w:r>
              <w:rPr>
                <w:sz w:val="22"/>
                <w:szCs w:val="22"/>
              </w:rPr>
              <w:t>BAUSKAS MELIORĀCIJA</w:t>
            </w:r>
            <w:r w:rsidRPr="00600BE0">
              <w:rPr>
                <w:sz w:val="22"/>
                <w:szCs w:val="22"/>
              </w:rPr>
              <w:t>”</w:t>
            </w:r>
          </w:p>
        </w:tc>
        <w:tc>
          <w:tcPr>
            <w:tcW w:w="2674" w:type="dxa"/>
            <w:vAlign w:val="center"/>
          </w:tcPr>
          <w:p w:rsidR="007645F6" w:rsidRPr="00E80E8A" w:rsidRDefault="00D425D2" w:rsidP="00DA3E10">
            <w:pPr>
              <w:overflowPunct w:val="0"/>
              <w:autoSpaceDE w:val="0"/>
              <w:autoSpaceDN w:val="0"/>
              <w:adjustRightInd w:val="0"/>
              <w:ind w:left="-108" w:right="-108"/>
              <w:jc w:val="center"/>
              <w:textAlignment w:val="baseline"/>
              <w:rPr>
                <w:color w:val="FF0000"/>
                <w:sz w:val="22"/>
                <w:szCs w:val="22"/>
              </w:rPr>
            </w:pPr>
            <w:r>
              <w:rPr>
                <w:szCs w:val="22"/>
              </w:rPr>
              <w:t>26 611.08</w:t>
            </w:r>
          </w:p>
        </w:tc>
      </w:tr>
    </w:tbl>
    <w:p w:rsidR="00202B2C" w:rsidRPr="00657D69" w:rsidRDefault="00202B2C" w:rsidP="007D7828">
      <w:pPr>
        <w:spacing w:before="120"/>
        <w:ind w:right="71"/>
        <w:jc w:val="both"/>
        <w:rPr>
          <w:sz w:val="22"/>
          <w:szCs w:val="22"/>
        </w:rPr>
      </w:pPr>
    </w:p>
    <w:p w:rsidR="00C939DB" w:rsidRDefault="00E41453" w:rsidP="007D7828">
      <w:pPr>
        <w:ind w:right="74"/>
        <w:jc w:val="both"/>
        <w:rPr>
          <w:sz w:val="22"/>
          <w:szCs w:val="22"/>
        </w:rPr>
      </w:pPr>
      <w:r w:rsidRPr="00657D69">
        <w:rPr>
          <w:sz w:val="22"/>
          <w:szCs w:val="22"/>
        </w:rPr>
        <w:t xml:space="preserve">Komisijas priekšsēdētājs </w:t>
      </w:r>
      <w:r w:rsidR="003B13DC" w:rsidRPr="00657D69">
        <w:rPr>
          <w:sz w:val="22"/>
          <w:szCs w:val="22"/>
        </w:rPr>
        <w:t>un komis</w:t>
      </w:r>
      <w:r w:rsidR="001C2368" w:rsidRPr="00657D69">
        <w:rPr>
          <w:sz w:val="22"/>
          <w:szCs w:val="22"/>
        </w:rPr>
        <w:t xml:space="preserve">ijas locekļi uzsāk piedāvājuma </w:t>
      </w:r>
      <w:r w:rsidR="00FB3F8B">
        <w:rPr>
          <w:sz w:val="22"/>
          <w:szCs w:val="22"/>
        </w:rPr>
        <w:t>vērtēšanu, veicot piedāvājumu</w:t>
      </w:r>
      <w:r w:rsidR="003B13DC" w:rsidRPr="00657D69">
        <w:rPr>
          <w:sz w:val="22"/>
          <w:szCs w:val="22"/>
        </w:rPr>
        <w:t xml:space="preserve"> atbilstības pārbaudi iepirkuma uzaicinājumā izvirzītajām prasībām</w:t>
      </w:r>
      <w:r w:rsidR="00B80AEB">
        <w:rPr>
          <w:sz w:val="22"/>
          <w:szCs w:val="22"/>
        </w:rPr>
        <w:t xml:space="preserve"> (</w:t>
      </w:r>
      <w:r w:rsidR="00B80AEB" w:rsidRPr="0053144A">
        <w:rPr>
          <w:i/>
          <w:sz w:val="22"/>
          <w:szCs w:val="22"/>
        </w:rPr>
        <w:t>3.pielikums</w:t>
      </w:r>
      <w:r w:rsidR="00942534" w:rsidRPr="0053144A">
        <w:rPr>
          <w:i/>
          <w:sz w:val="22"/>
          <w:szCs w:val="22"/>
        </w:rPr>
        <w:t xml:space="preserve"> – iepirkumu komisijas locekļu individuālie vērtējumi</w:t>
      </w:r>
      <w:r w:rsidR="00B80AEB" w:rsidRPr="0053144A">
        <w:rPr>
          <w:i/>
          <w:sz w:val="22"/>
          <w:szCs w:val="22"/>
        </w:rPr>
        <w:t>)</w:t>
      </w:r>
      <w:r w:rsidR="003B13DC" w:rsidRPr="00657D69">
        <w:rPr>
          <w:sz w:val="22"/>
          <w:szCs w:val="22"/>
        </w:rPr>
        <w:t xml:space="preserve">. </w:t>
      </w:r>
    </w:p>
    <w:p w:rsidR="004C67B9" w:rsidRDefault="004C67B9" w:rsidP="007D7828">
      <w:pPr>
        <w:ind w:right="71"/>
        <w:jc w:val="both"/>
        <w:rPr>
          <w:b/>
          <w:bCs/>
          <w:sz w:val="22"/>
          <w:szCs w:val="22"/>
          <w:u w:val="single"/>
        </w:rPr>
      </w:pPr>
    </w:p>
    <w:p w:rsidR="007A19C4" w:rsidRPr="004C67B9" w:rsidRDefault="004C67B9" w:rsidP="007D7828">
      <w:pPr>
        <w:ind w:right="71"/>
        <w:jc w:val="both"/>
        <w:rPr>
          <w:bCs/>
          <w:sz w:val="22"/>
          <w:szCs w:val="22"/>
        </w:rPr>
      </w:pPr>
      <w:r w:rsidRPr="004C67B9">
        <w:rPr>
          <w:bCs/>
          <w:sz w:val="22"/>
          <w:szCs w:val="22"/>
        </w:rPr>
        <w:t>Iepirkumu komisijas locekļu individuālo vērtējumu apkopojums ar vērtējum</w:t>
      </w:r>
      <w:r>
        <w:rPr>
          <w:bCs/>
          <w:sz w:val="22"/>
          <w:szCs w:val="22"/>
        </w:rPr>
        <w:t>u</w:t>
      </w:r>
      <w:r w:rsidRPr="004C67B9">
        <w:rPr>
          <w:bCs/>
          <w:sz w:val="22"/>
          <w:szCs w:val="22"/>
        </w:rPr>
        <w:t xml:space="preserve"> pamatojumu </w:t>
      </w:r>
      <w:r>
        <w:rPr>
          <w:bCs/>
          <w:sz w:val="22"/>
          <w:szCs w:val="22"/>
        </w:rPr>
        <w:t xml:space="preserve">tiek </w:t>
      </w:r>
      <w:r w:rsidRPr="004C67B9">
        <w:rPr>
          <w:bCs/>
          <w:sz w:val="22"/>
          <w:szCs w:val="22"/>
        </w:rPr>
        <w:t xml:space="preserve">pievienots protokola </w:t>
      </w:r>
      <w:r w:rsidR="004634B0">
        <w:rPr>
          <w:bCs/>
          <w:i/>
          <w:sz w:val="22"/>
          <w:szCs w:val="22"/>
        </w:rPr>
        <w:t>4</w:t>
      </w:r>
      <w:r w:rsidRPr="0053144A">
        <w:rPr>
          <w:bCs/>
          <w:i/>
          <w:sz w:val="22"/>
          <w:szCs w:val="22"/>
        </w:rPr>
        <w:t>.pielikumā.</w:t>
      </w:r>
    </w:p>
    <w:p w:rsidR="004C67B9" w:rsidRPr="00657D69" w:rsidRDefault="004C67B9" w:rsidP="007D7828">
      <w:pPr>
        <w:ind w:right="71"/>
        <w:jc w:val="both"/>
        <w:rPr>
          <w:b/>
          <w:bCs/>
          <w:sz w:val="22"/>
          <w:szCs w:val="22"/>
          <w:u w:val="single"/>
        </w:rPr>
      </w:pPr>
    </w:p>
    <w:p w:rsidR="00942534" w:rsidRDefault="00E41453" w:rsidP="007D7828">
      <w:pPr>
        <w:ind w:right="71"/>
        <w:jc w:val="both"/>
        <w:rPr>
          <w:b/>
          <w:bCs/>
          <w:sz w:val="22"/>
          <w:szCs w:val="22"/>
          <w:u w:val="single"/>
        </w:rPr>
      </w:pPr>
      <w:r w:rsidRPr="00657D69">
        <w:rPr>
          <w:b/>
          <w:bCs/>
          <w:sz w:val="22"/>
          <w:szCs w:val="22"/>
          <w:u w:val="single"/>
        </w:rPr>
        <w:t>Komisija l</w:t>
      </w:r>
      <w:r w:rsidR="007C40E0" w:rsidRPr="00657D69">
        <w:rPr>
          <w:b/>
          <w:bCs/>
          <w:sz w:val="22"/>
          <w:szCs w:val="22"/>
          <w:u w:val="single"/>
        </w:rPr>
        <w:t xml:space="preserve">emj: </w:t>
      </w:r>
    </w:p>
    <w:p w:rsidR="00A11442" w:rsidRDefault="003758DF" w:rsidP="003758DF">
      <w:pPr>
        <w:jc w:val="both"/>
        <w:rPr>
          <w:bCs/>
          <w:sz w:val="22"/>
          <w:szCs w:val="22"/>
        </w:rPr>
      </w:pPr>
      <w:r>
        <w:rPr>
          <w:bCs/>
          <w:sz w:val="22"/>
          <w:szCs w:val="22"/>
        </w:rPr>
        <w:t>1.Četru</w:t>
      </w:r>
      <w:r w:rsidR="00FC63CF">
        <w:rPr>
          <w:bCs/>
          <w:sz w:val="22"/>
          <w:szCs w:val="22"/>
        </w:rPr>
        <w:t xml:space="preserve"> pretendentu</w:t>
      </w:r>
      <w:r w:rsidR="00952DF2" w:rsidRPr="008F60D1">
        <w:rPr>
          <w:bCs/>
          <w:sz w:val="22"/>
          <w:szCs w:val="22"/>
        </w:rPr>
        <w:t xml:space="preserve">: </w:t>
      </w:r>
      <w:r w:rsidR="00FC63CF" w:rsidRPr="00600BE0">
        <w:rPr>
          <w:sz w:val="22"/>
          <w:szCs w:val="22"/>
        </w:rPr>
        <w:t>SIA „</w:t>
      </w:r>
      <w:r w:rsidR="00FC63CF">
        <w:rPr>
          <w:sz w:val="22"/>
          <w:szCs w:val="22"/>
        </w:rPr>
        <w:t>LIELVĀRDES MELIORĀCIJA</w:t>
      </w:r>
      <w:r w:rsidR="00FC63CF" w:rsidRPr="00600BE0">
        <w:rPr>
          <w:sz w:val="22"/>
          <w:szCs w:val="22"/>
        </w:rPr>
        <w:t>”</w:t>
      </w:r>
      <w:r w:rsidR="00FC63CF">
        <w:rPr>
          <w:sz w:val="22"/>
          <w:szCs w:val="22"/>
        </w:rPr>
        <w:t xml:space="preserve">, </w:t>
      </w:r>
      <w:r w:rsidR="00FC63CF" w:rsidRPr="00600BE0">
        <w:rPr>
          <w:sz w:val="22"/>
          <w:szCs w:val="22"/>
        </w:rPr>
        <w:t>SIA „</w:t>
      </w:r>
      <w:r w:rsidR="00FC63CF">
        <w:rPr>
          <w:sz w:val="22"/>
          <w:szCs w:val="22"/>
        </w:rPr>
        <w:t>ME</w:t>
      </w:r>
      <w:r w:rsidR="00FC63CF" w:rsidRPr="00600BE0">
        <w:rPr>
          <w:sz w:val="22"/>
          <w:szCs w:val="22"/>
        </w:rPr>
        <w:t>”</w:t>
      </w:r>
      <w:r w:rsidR="00FC63CF">
        <w:rPr>
          <w:sz w:val="22"/>
          <w:szCs w:val="22"/>
        </w:rPr>
        <w:t xml:space="preserve">, </w:t>
      </w:r>
      <w:r w:rsidR="00FC63CF" w:rsidRPr="00600BE0">
        <w:rPr>
          <w:sz w:val="22"/>
          <w:szCs w:val="22"/>
        </w:rPr>
        <w:t>SIA „SALI BŪVTRANS”</w:t>
      </w:r>
      <w:r w:rsidR="00A11442">
        <w:rPr>
          <w:sz w:val="22"/>
          <w:szCs w:val="22"/>
        </w:rPr>
        <w:t xml:space="preserve"> un</w:t>
      </w:r>
      <w:r w:rsidR="006A7090">
        <w:rPr>
          <w:sz w:val="22"/>
          <w:szCs w:val="22"/>
        </w:rPr>
        <w:t xml:space="preserve"> </w:t>
      </w:r>
      <w:r w:rsidR="006A7090" w:rsidRPr="00600BE0">
        <w:rPr>
          <w:sz w:val="22"/>
          <w:szCs w:val="22"/>
        </w:rPr>
        <w:t>SIA „</w:t>
      </w:r>
      <w:r w:rsidR="006A7090">
        <w:rPr>
          <w:sz w:val="22"/>
          <w:szCs w:val="22"/>
        </w:rPr>
        <w:t>GRUNTERS</w:t>
      </w:r>
      <w:r w:rsidR="006A7090" w:rsidRPr="00600BE0">
        <w:rPr>
          <w:sz w:val="22"/>
          <w:szCs w:val="22"/>
        </w:rPr>
        <w:t>”</w:t>
      </w:r>
      <w:r w:rsidR="00C939DB" w:rsidRPr="008F60D1">
        <w:rPr>
          <w:bCs/>
          <w:sz w:val="22"/>
          <w:szCs w:val="22"/>
        </w:rPr>
        <w:t xml:space="preserve"> </w:t>
      </w:r>
      <w:r w:rsidR="00933DF5" w:rsidRPr="008F60D1">
        <w:rPr>
          <w:bCs/>
          <w:sz w:val="22"/>
          <w:szCs w:val="22"/>
        </w:rPr>
        <w:t>iesniegtie piedāvājumi</w:t>
      </w:r>
      <w:r w:rsidR="00C939DB" w:rsidRPr="008F60D1">
        <w:rPr>
          <w:bCs/>
          <w:sz w:val="22"/>
          <w:szCs w:val="22"/>
        </w:rPr>
        <w:t xml:space="preserve"> ir atbil</w:t>
      </w:r>
      <w:r w:rsidR="00933DF5" w:rsidRPr="008F60D1">
        <w:rPr>
          <w:bCs/>
          <w:sz w:val="22"/>
          <w:szCs w:val="22"/>
        </w:rPr>
        <w:t>stoši</w:t>
      </w:r>
      <w:r w:rsidR="00B80AEB" w:rsidRPr="008F60D1">
        <w:rPr>
          <w:bCs/>
          <w:sz w:val="22"/>
          <w:szCs w:val="22"/>
        </w:rPr>
        <w:t xml:space="preserve"> iepirkuma uzaicinājumā izvirzītajām prasībām</w:t>
      </w:r>
      <w:r>
        <w:rPr>
          <w:bCs/>
          <w:sz w:val="22"/>
          <w:szCs w:val="22"/>
        </w:rPr>
        <w:t>.</w:t>
      </w:r>
    </w:p>
    <w:p w:rsidR="00A11442" w:rsidRDefault="00A11442" w:rsidP="003758DF">
      <w:pPr>
        <w:jc w:val="both"/>
        <w:rPr>
          <w:bCs/>
          <w:sz w:val="22"/>
          <w:szCs w:val="22"/>
        </w:rPr>
      </w:pPr>
      <w:r>
        <w:rPr>
          <w:bCs/>
          <w:sz w:val="22"/>
          <w:szCs w:val="22"/>
        </w:rPr>
        <w:t xml:space="preserve">       </w:t>
      </w:r>
    </w:p>
    <w:p w:rsidR="003758DF" w:rsidRDefault="00A11442" w:rsidP="003758DF">
      <w:pPr>
        <w:jc w:val="both"/>
      </w:pPr>
      <w:r>
        <w:rPr>
          <w:bCs/>
          <w:sz w:val="22"/>
          <w:szCs w:val="22"/>
        </w:rPr>
        <w:t xml:space="preserve">         V</w:t>
      </w:r>
      <w:r w:rsidR="003758DF">
        <w:t>ērtējot publiskajā iepirkuma procedūrā ar ID Nr.8</w:t>
      </w:r>
      <w:r w:rsidR="003758DF">
        <w:rPr>
          <w:vertAlign w:val="superscript"/>
        </w:rPr>
        <w:t xml:space="preserve">2 </w:t>
      </w:r>
      <w:r w:rsidR="003758DF">
        <w:t>PI – JU – 01/2014 „Novadgrāvja kopšanas darbi R</w:t>
      </w:r>
      <w:r w:rsidR="00D809C7">
        <w:t>ubeņu ielā, Jūrmalā” pretendenta SIA „BAUSKAS MELIORĀCIJA”</w:t>
      </w:r>
      <w:r w:rsidR="003758DF">
        <w:t xml:space="preserve"> iesniegto piedāvājumu atbilstību publiskās iepirkuma procedūras dokumentācijai, tika konstatēts, ka:</w:t>
      </w:r>
    </w:p>
    <w:p w:rsidR="003758DF" w:rsidRDefault="003758DF" w:rsidP="003758DF">
      <w:pPr>
        <w:jc w:val="both"/>
      </w:pPr>
    </w:p>
    <w:p w:rsidR="003758DF" w:rsidRDefault="003758DF" w:rsidP="003758DF">
      <w:pPr>
        <w:jc w:val="both"/>
      </w:pPr>
      <w:r>
        <w:t xml:space="preserve">Pretendenta – SIA „Bauskas meliorācija”, reģ.Nr.43603008321 iesniegtais piedāvājums neatbilst publiskās iepirkuma procedūras dokumentācijā izvirzītajām prasībām un konstatētās neatbilstības ir būtiskas, līdz ar to, tas ir izslēdzams no turpmākās vērtēšanas, zemāk norādīto trūkumu dēļ: </w:t>
      </w:r>
    </w:p>
    <w:p w:rsidR="003758DF" w:rsidRDefault="003758DF" w:rsidP="003758DF">
      <w:pPr>
        <w:jc w:val="both"/>
      </w:pPr>
      <w:r>
        <w:t xml:space="preserve">1.1. pretendents darbu izpildes pasākumu plānā ir norādījis, ka objekts tiks pabeigts 45 (četrdesmit piecu) darba dienu laikā. Salīdzinot darbu izpildes plānā ietverto darbu izpildes termiņu ar pretendenta finanšu piedāvājumā norādīto darbu izpildes termiņu (skatīt tāmi), tika konstatēts, ka saskaņā ar tāmē ietvertām laika normām, objekts ir jāpabeidz </w:t>
      </w:r>
      <w:r w:rsidR="007C5564">
        <w:t xml:space="preserve">103 </w:t>
      </w:r>
      <w:r>
        <w:t xml:space="preserve"> dienās. </w:t>
      </w:r>
    </w:p>
    <w:p w:rsidR="003758DF" w:rsidRDefault="003758DF" w:rsidP="003758DF">
      <w:pPr>
        <w:jc w:val="both"/>
      </w:pPr>
      <w:r w:rsidRPr="000601ED">
        <w:t>1.</w:t>
      </w:r>
      <w:r>
        <w:t>2</w:t>
      </w:r>
      <w:r w:rsidRPr="000601ED">
        <w:t xml:space="preserve">. </w:t>
      </w:r>
      <w:r>
        <w:t>Pārbaudot pretendenta tāmē ietverto informāciju, tika konstatēts, ka tāmes pozīcijās Nr.1.1, 1.2. norādītās darba laika normas ir neobjektīvas un nepamatotas, jo minētajā laikā tāmē norādītos darbus vispār nav iespējams izpildīt, vadoties no tehniski pieņemtiem un atzītiem darbu izpildes laika uzskaites normatīviem.</w:t>
      </w:r>
      <w:r w:rsidR="00D809C7" w:rsidRPr="00D809C7">
        <w:t xml:space="preserve"> </w:t>
      </w:r>
      <w:r w:rsidR="00D809C7">
        <w:t>Jānorāda, ka darba izpildes laika norma ir ciešā cēloņsakarībā darbu ar kopējām izmaksām. Ja būtu norādīta objektīva un patiesa darba izpildes laika norma, pretrendentam būtu ievērojami lielāka cena par izpildāmo darbu.</w:t>
      </w:r>
    </w:p>
    <w:p w:rsidR="003758DF" w:rsidRDefault="003758DF" w:rsidP="003758DF">
      <w:pPr>
        <w:jc w:val="both"/>
      </w:pPr>
      <w:r>
        <w:t>1.3. Pretendenta tehniskais piedāvājums nesatur tehnisko iekārtu un mehānismu sarakstu, kas tiktu pielietots darbu izpildē objektā. Pārbaudot pretendenta iesniegto apliecinājumu par tā rīcībā esošajiem tehniskajiem līdzekļiem, viennozīmīgi secināms, ka tie nav pietiekami, lai izpildītu publiskā būvdarbu līguma noteikumus un darbus objektā. Gadījumā, ja transporta līdzekļi iztrūkstošie tiktu iepirkti no trešajām personām, minētā izmaksas ir atspoguļojamas pretendenta tāmē.</w:t>
      </w:r>
    </w:p>
    <w:p w:rsidR="003758DF" w:rsidRPr="00512DA9" w:rsidRDefault="003758DF" w:rsidP="003758DF">
      <w:pPr>
        <w:jc w:val="both"/>
      </w:pPr>
      <w:r>
        <w:lastRenderedPageBreak/>
        <w:t>1.4. Pretendenta iesniegtais darbu izpildes plāns satur nepietiekamu informāciju par darbu izpildes funkcionalitāti. Proti, nav norādes par to, kur tiks izvesta grunts, izcirstie krūmi un citi ar būvniecību saistītie atkritumus (Proti, vai ir noslēgts līgums ar būvniecības atkritumu pārvadātāju kompāniju, vai pretendenta rīcībā pašam ir transporta līdzekļi, kas aprīkoti ar iespējamību pārvadāt būvgružus un citus atkritumus, kā arī vai pretendents ir saņēmis normatīvos noteiktajā kārtībā būvgružu un citu atkritumu pārvadāšanas atļauju, ja to veiks pašu spēkiem un resursiem).</w:t>
      </w:r>
    </w:p>
    <w:p w:rsidR="007C40E0" w:rsidRDefault="003758DF" w:rsidP="003758DF">
      <w:pPr>
        <w:ind w:left="360" w:right="71"/>
        <w:jc w:val="both"/>
        <w:rPr>
          <w:bCs/>
          <w:sz w:val="22"/>
          <w:szCs w:val="22"/>
        </w:rPr>
      </w:pPr>
      <w:r>
        <w:rPr>
          <w:bCs/>
          <w:sz w:val="22"/>
          <w:szCs w:val="22"/>
        </w:rPr>
        <w:t xml:space="preserve"> </w:t>
      </w:r>
    </w:p>
    <w:p w:rsidR="003758DF" w:rsidRPr="008F60D1" w:rsidRDefault="003758DF" w:rsidP="003758DF">
      <w:pPr>
        <w:ind w:left="720" w:right="71"/>
        <w:jc w:val="both"/>
        <w:rPr>
          <w:bCs/>
          <w:sz w:val="22"/>
          <w:szCs w:val="22"/>
        </w:rPr>
      </w:pPr>
    </w:p>
    <w:p w:rsidR="00942534" w:rsidRPr="003758DF" w:rsidRDefault="003758DF" w:rsidP="003758DF">
      <w:pPr>
        <w:ind w:right="71"/>
        <w:rPr>
          <w:bCs/>
          <w:sz w:val="22"/>
          <w:szCs w:val="22"/>
        </w:rPr>
      </w:pPr>
      <w:r>
        <w:rPr>
          <w:bCs/>
          <w:sz w:val="22"/>
          <w:szCs w:val="22"/>
        </w:rPr>
        <w:t xml:space="preserve">1.  </w:t>
      </w:r>
      <w:r w:rsidR="00942534" w:rsidRPr="003758DF">
        <w:rPr>
          <w:bCs/>
          <w:sz w:val="22"/>
          <w:szCs w:val="22"/>
        </w:rPr>
        <w:t>Par vis</w:t>
      </w:r>
      <w:r w:rsidR="00D809C7">
        <w:rPr>
          <w:bCs/>
          <w:sz w:val="22"/>
          <w:szCs w:val="22"/>
        </w:rPr>
        <w:t xml:space="preserve">izdevīgāko piedāvājumu atzīt </w:t>
      </w:r>
      <w:r w:rsidR="00942534" w:rsidRPr="003758DF">
        <w:rPr>
          <w:bCs/>
          <w:sz w:val="22"/>
          <w:szCs w:val="22"/>
        </w:rPr>
        <w:t xml:space="preserve"> </w:t>
      </w:r>
      <w:r w:rsidR="00FC63CF" w:rsidRPr="003758DF">
        <w:rPr>
          <w:sz w:val="22"/>
          <w:szCs w:val="22"/>
        </w:rPr>
        <w:t>SIA „ME”</w:t>
      </w:r>
      <w:r w:rsidR="00942534" w:rsidRPr="003758DF">
        <w:rPr>
          <w:bCs/>
          <w:sz w:val="22"/>
          <w:szCs w:val="22"/>
        </w:rPr>
        <w:t xml:space="preserve"> piedāvājumu, kas saskaņā ar iepirkumu komisijas locekļu individuālajiem vērtējumiem ir ieguvis lielāko punktu skaitu.</w:t>
      </w:r>
    </w:p>
    <w:p w:rsidR="00971C8D" w:rsidRPr="008F60D1" w:rsidRDefault="003758DF" w:rsidP="003758DF">
      <w:pPr>
        <w:ind w:right="71"/>
        <w:jc w:val="both"/>
        <w:rPr>
          <w:bCs/>
          <w:sz w:val="22"/>
          <w:szCs w:val="22"/>
        </w:rPr>
      </w:pPr>
      <w:r>
        <w:rPr>
          <w:bCs/>
          <w:sz w:val="22"/>
          <w:szCs w:val="22"/>
        </w:rPr>
        <w:t xml:space="preserve">2.  </w:t>
      </w:r>
      <w:r w:rsidR="00971C8D" w:rsidRPr="008F60D1">
        <w:rPr>
          <w:bCs/>
          <w:sz w:val="22"/>
          <w:szCs w:val="22"/>
        </w:rPr>
        <w:t xml:space="preserve">Noslēgt ar </w:t>
      </w:r>
      <w:r w:rsidR="00FC63CF" w:rsidRPr="00600BE0">
        <w:rPr>
          <w:sz w:val="22"/>
          <w:szCs w:val="22"/>
        </w:rPr>
        <w:t>SIA „</w:t>
      </w:r>
      <w:r w:rsidR="00FC63CF">
        <w:rPr>
          <w:sz w:val="22"/>
          <w:szCs w:val="22"/>
        </w:rPr>
        <w:t>ME</w:t>
      </w:r>
      <w:r w:rsidR="00FC63CF" w:rsidRPr="00600BE0">
        <w:rPr>
          <w:sz w:val="22"/>
          <w:szCs w:val="22"/>
        </w:rPr>
        <w:t>”</w:t>
      </w:r>
      <w:r w:rsidR="00971C8D" w:rsidRPr="008F60D1">
        <w:rPr>
          <w:bCs/>
          <w:sz w:val="22"/>
          <w:szCs w:val="22"/>
        </w:rPr>
        <w:t xml:space="preserve"> publisko iepirkuma līgumu, saskaņā ar publiskās iep</w:t>
      </w:r>
      <w:r w:rsidR="00D809C7">
        <w:rPr>
          <w:bCs/>
          <w:sz w:val="22"/>
          <w:szCs w:val="22"/>
        </w:rPr>
        <w:t>irkuma procedūras dokumentāciju un iesniegto piedāvājumu</w:t>
      </w:r>
    </w:p>
    <w:p w:rsidR="0053144A" w:rsidRDefault="0053144A" w:rsidP="007D7828">
      <w:pPr>
        <w:ind w:right="-213"/>
        <w:jc w:val="both"/>
        <w:rPr>
          <w:b/>
          <w:sz w:val="22"/>
          <w:szCs w:val="22"/>
          <w:u w:val="single"/>
        </w:rPr>
      </w:pPr>
    </w:p>
    <w:p w:rsidR="007C40E0" w:rsidRPr="00657D69" w:rsidRDefault="00E41453" w:rsidP="007D7828">
      <w:pPr>
        <w:ind w:right="-213"/>
        <w:jc w:val="both"/>
        <w:rPr>
          <w:sz w:val="22"/>
          <w:szCs w:val="22"/>
        </w:rPr>
      </w:pPr>
      <w:r w:rsidRPr="00657D69">
        <w:rPr>
          <w:b/>
          <w:sz w:val="22"/>
          <w:szCs w:val="22"/>
          <w:u w:val="single"/>
        </w:rPr>
        <w:t>Balso “par”</w:t>
      </w:r>
      <w:r w:rsidRPr="00657D69">
        <w:rPr>
          <w:b/>
          <w:sz w:val="22"/>
          <w:szCs w:val="22"/>
        </w:rPr>
        <w:t>:</w:t>
      </w:r>
      <w:r w:rsidRPr="00657D69">
        <w:rPr>
          <w:sz w:val="22"/>
          <w:szCs w:val="22"/>
        </w:rPr>
        <w:t xml:space="preserve"> </w:t>
      </w:r>
      <w:r w:rsidR="007645F6">
        <w:rPr>
          <w:sz w:val="22"/>
          <w:szCs w:val="22"/>
        </w:rPr>
        <w:t>P.Plinte</w:t>
      </w:r>
      <w:r w:rsidR="00B80AEB">
        <w:rPr>
          <w:sz w:val="22"/>
          <w:szCs w:val="22"/>
        </w:rPr>
        <w:t xml:space="preserve">, A.Kamarūts, </w:t>
      </w:r>
      <w:r w:rsidR="007645F6">
        <w:rPr>
          <w:sz w:val="22"/>
          <w:szCs w:val="22"/>
        </w:rPr>
        <w:t>L.Janberga</w:t>
      </w:r>
      <w:r w:rsidR="007C40E0" w:rsidRPr="00657D69">
        <w:rPr>
          <w:sz w:val="22"/>
          <w:szCs w:val="22"/>
        </w:rPr>
        <w:t>.</w:t>
      </w:r>
    </w:p>
    <w:p w:rsidR="00E41453" w:rsidRPr="00657D69" w:rsidRDefault="00E41453" w:rsidP="007D7828">
      <w:pPr>
        <w:ind w:right="71"/>
        <w:jc w:val="both"/>
        <w:rPr>
          <w:sz w:val="22"/>
          <w:szCs w:val="22"/>
        </w:rPr>
      </w:pPr>
      <w:r w:rsidRPr="00657D69">
        <w:rPr>
          <w:b/>
          <w:sz w:val="22"/>
          <w:szCs w:val="22"/>
          <w:u w:val="single"/>
        </w:rPr>
        <w:t>Balso “pret”</w:t>
      </w:r>
      <w:r w:rsidRPr="00657D69">
        <w:rPr>
          <w:b/>
          <w:sz w:val="22"/>
          <w:szCs w:val="22"/>
        </w:rPr>
        <w:t xml:space="preserve">: </w:t>
      </w:r>
      <w:r w:rsidRPr="00657D69">
        <w:rPr>
          <w:bCs/>
          <w:sz w:val="22"/>
          <w:szCs w:val="22"/>
        </w:rPr>
        <w:t>nav.</w:t>
      </w:r>
    </w:p>
    <w:p w:rsidR="00E41453" w:rsidRPr="00657D69" w:rsidRDefault="00E41453" w:rsidP="007D7828">
      <w:pPr>
        <w:ind w:right="71"/>
        <w:jc w:val="both"/>
        <w:rPr>
          <w:sz w:val="22"/>
          <w:szCs w:val="22"/>
        </w:rPr>
      </w:pPr>
      <w:r w:rsidRPr="00657D69">
        <w:rPr>
          <w:b/>
          <w:sz w:val="22"/>
          <w:szCs w:val="22"/>
          <w:u w:val="single"/>
        </w:rPr>
        <w:t>Balso “atturas”</w:t>
      </w:r>
      <w:r w:rsidRPr="00657D69">
        <w:rPr>
          <w:b/>
          <w:sz w:val="22"/>
          <w:szCs w:val="22"/>
        </w:rPr>
        <w:t>:</w:t>
      </w:r>
      <w:r w:rsidRPr="00657D69">
        <w:rPr>
          <w:sz w:val="22"/>
          <w:szCs w:val="22"/>
        </w:rPr>
        <w:t xml:space="preserve"> nav.</w:t>
      </w:r>
    </w:p>
    <w:p w:rsidR="00E41453" w:rsidRPr="00657D69" w:rsidRDefault="00E41453" w:rsidP="007D7828">
      <w:pPr>
        <w:ind w:right="71"/>
        <w:jc w:val="both"/>
        <w:rPr>
          <w:b/>
          <w:sz w:val="22"/>
          <w:szCs w:val="22"/>
          <w:u w:val="single"/>
        </w:rPr>
      </w:pPr>
      <w:smartTag w:uri="schemas-tilde-lv/tildestengine" w:element="veidnes">
        <w:smartTagPr>
          <w:attr w:name="id" w:val="-1"/>
          <w:attr w:name="baseform" w:val="Lēmums"/>
          <w:attr w:name="text" w:val="Lēmums"/>
        </w:smartTagPr>
        <w:r w:rsidRPr="00657D69">
          <w:rPr>
            <w:b/>
            <w:sz w:val="22"/>
            <w:szCs w:val="22"/>
            <w:u w:val="single"/>
          </w:rPr>
          <w:t>Lēmums</w:t>
        </w:r>
      </w:smartTag>
      <w:r w:rsidRPr="00657D69">
        <w:rPr>
          <w:b/>
          <w:sz w:val="22"/>
          <w:szCs w:val="22"/>
          <w:u w:val="single"/>
        </w:rPr>
        <w:t xml:space="preserve"> ir pieņemts</w:t>
      </w:r>
    </w:p>
    <w:p w:rsidR="00FD6AE3" w:rsidRPr="00657D69" w:rsidRDefault="00FD6AE3" w:rsidP="007D7828">
      <w:pPr>
        <w:ind w:right="71"/>
        <w:jc w:val="both"/>
        <w:rPr>
          <w:b/>
          <w:sz w:val="22"/>
          <w:szCs w:val="22"/>
        </w:rPr>
      </w:pPr>
    </w:p>
    <w:p w:rsidR="00A63954" w:rsidRPr="00657D69" w:rsidRDefault="00A63954" w:rsidP="007D7828">
      <w:pPr>
        <w:ind w:right="-213"/>
        <w:jc w:val="both"/>
        <w:rPr>
          <w:b/>
          <w:sz w:val="22"/>
          <w:szCs w:val="22"/>
        </w:rPr>
      </w:pPr>
    </w:p>
    <w:bookmarkEnd w:id="7"/>
    <w:bookmarkEnd w:id="8"/>
    <w:p w:rsidR="00E41453" w:rsidRPr="00657D69" w:rsidRDefault="00E41453" w:rsidP="007D7828">
      <w:pPr>
        <w:ind w:right="-213"/>
        <w:jc w:val="both"/>
        <w:rPr>
          <w:sz w:val="22"/>
          <w:szCs w:val="22"/>
        </w:rPr>
      </w:pPr>
      <w:r w:rsidRPr="00657D69">
        <w:rPr>
          <w:sz w:val="22"/>
          <w:szCs w:val="22"/>
        </w:rPr>
        <w:t xml:space="preserve">Sēde slēgta plkst. </w:t>
      </w:r>
      <w:r w:rsidR="000F3721" w:rsidRPr="00657D69">
        <w:rPr>
          <w:sz w:val="22"/>
          <w:szCs w:val="22"/>
        </w:rPr>
        <w:t>1</w:t>
      </w:r>
      <w:r w:rsidR="003758DF">
        <w:rPr>
          <w:sz w:val="22"/>
          <w:szCs w:val="22"/>
        </w:rPr>
        <w:t>4</w:t>
      </w:r>
      <w:r w:rsidRPr="00657D69">
        <w:rPr>
          <w:sz w:val="22"/>
          <w:szCs w:val="22"/>
        </w:rPr>
        <w:t>:</w:t>
      </w:r>
      <w:r w:rsidR="00075F30">
        <w:rPr>
          <w:sz w:val="22"/>
          <w:szCs w:val="22"/>
        </w:rPr>
        <w:t>0</w:t>
      </w:r>
      <w:r w:rsidR="000F3721" w:rsidRPr="00657D69">
        <w:rPr>
          <w:sz w:val="22"/>
          <w:szCs w:val="22"/>
        </w:rPr>
        <w:t>0</w:t>
      </w:r>
    </w:p>
    <w:p w:rsidR="009B14BD" w:rsidRPr="00657D69" w:rsidRDefault="009B14BD" w:rsidP="007D7828">
      <w:pPr>
        <w:ind w:right="-213"/>
        <w:jc w:val="both"/>
        <w:rPr>
          <w:sz w:val="22"/>
          <w:szCs w:val="22"/>
        </w:rPr>
      </w:pPr>
      <w:smartTag w:uri="schemas-tilde-lv/tildestengine" w:element="veidnes">
        <w:smartTagPr>
          <w:attr w:name="text" w:val="PROTOKOLS"/>
          <w:attr w:name="baseform" w:val="PROTOKOLS"/>
          <w:attr w:name="id" w:val="-1"/>
        </w:smartTagPr>
        <w:r w:rsidRPr="00657D69">
          <w:rPr>
            <w:sz w:val="22"/>
            <w:szCs w:val="22"/>
          </w:rPr>
          <w:t>Protokols</w:t>
        </w:r>
      </w:smartTag>
      <w:r w:rsidRPr="00657D69">
        <w:rPr>
          <w:sz w:val="22"/>
          <w:szCs w:val="22"/>
        </w:rPr>
        <w:t xml:space="preserve"> sastādīts uz </w:t>
      </w:r>
      <w:r w:rsidR="00A11442">
        <w:rPr>
          <w:sz w:val="22"/>
          <w:szCs w:val="22"/>
        </w:rPr>
        <w:t>3</w:t>
      </w:r>
      <w:r w:rsidRPr="00657D69">
        <w:rPr>
          <w:sz w:val="22"/>
          <w:szCs w:val="22"/>
        </w:rPr>
        <w:t xml:space="preserve"> (</w:t>
      </w:r>
      <w:r w:rsidR="00A11442">
        <w:rPr>
          <w:sz w:val="22"/>
          <w:szCs w:val="22"/>
        </w:rPr>
        <w:t>Trīs</w:t>
      </w:r>
      <w:r w:rsidRPr="00657D69">
        <w:rPr>
          <w:sz w:val="22"/>
          <w:szCs w:val="22"/>
        </w:rPr>
        <w:t>) lapām</w:t>
      </w:r>
      <w:r w:rsidR="00933DF5">
        <w:rPr>
          <w:sz w:val="22"/>
          <w:szCs w:val="22"/>
        </w:rPr>
        <w:t xml:space="preserve"> ar 4</w:t>
      </w:r>
      <w:r w:rsidR="006908ED">
        <w:rPr>
          <w:sz w:val="22"/>
          <w:szCs w:val="22"/>
        </w:rPr>
        <w:t xml:space="preserve"> (</w:t>
      </w:r>
      <w:r w:rsidR="00933DF5">
        <w:rPr>
          <w:sz w:val="22"/>
          <w:szCs w:val="22"/>
        </w:rPr>
        <w:t>četriem</w:t>
      </w:r>
      <w:r w:rsidR="006908ED">
        <w:rPr>
          <w:sz w:val="22"/>
          <w:szCs w:val="22"/>
        </w:rPr>
        <w:t>) pielikumiem</w:t>
      </w:r>
      <w:r w:rsidR="006034A3" w:rsidRPr="00657D69">
        <w:rPr>
          <w:sz w:val="22"/>
          <w:szCs w:val="22"/>
        </w:rPr>
        <w:t xml:space="preserve">, vienā oriģināleksemplārā. </w:t>
      </w:r>
    </w:p>
    <w:p w:rsidR="006908ED" w:rsidRDefault="006908ED" w:rsidP="007D7828">
      <w:pPr>
        <w:tabs>
          <w:tab w:val="center" w:pos="5040"/>
          <w:tab w:val="right" w:pos="8820"/>
        </w:tabs>
        <w:spacing w:before="120"/>
        <w:ind w:right="-213"/>
        <w:rPr>
          <w:sz w:val="22"/>
          <w:szCs w:val="22"/>
        </w:rPr>
      </w:pPr>
    </w:p>
    <w:p w:rsidR="00B1710B" w:rsidRPr="00657D69" w:rsidRDefault="007645F6" w:rsidP="00DA3E10">
      <w:pPr>
        <w:tabs>
          <w:tab w:val="center" w:pos="5040"/>
          <w:tab w:val="right" w:pos="8820"/>
        </w:tabs>
        <w:spacing w:before="120"/>
        <w:ind w:right="-213"/>
        <w:rPr>
          <w:sz w:val="22"/>
          <w:szCs w:val="22"/>
        </w:rPr>
      </w:pPr>
      <w:r>
        <w:rPr>
          <w:sz w:val="22"/>
          <w:szCs w:val="22"/>
        </w:rPr>
        <w:t xml:space="preserve">Komisijas priekšsēdētājs                                        </w:t>
      </w:r>
      <w:r w:rsidR="00DA3E10">
        <w:rPr>
          <w:sz w:val="22"/>
          <w:szCs w:val="22"/>
        </w:rPr>
        <w:t xml:space="preserve">                              </w:t>
      </w:r>
      <w:bookmarkStart w:id="9" w:name="_GoBack"/>
      <w:bookmarkEnd w:id="9"/>
      <w:r>
        <w:rPr>
          <w:sz w:val="22"/>
          <w:szCs w:val="22"/>
        </w:rPr>
        <w:t xml:space="preserve">  P.Plinte</w:t>
      </w:r>
    </w:p>
    <w:p w:rsidR="00B1710B" w:rsidRPr="00657D69" w:rsidRDefault="00B1710B" w:rsidP="007D7828">
      <w:pPr>
        <w:tabs>
          <w:tab w:val="center" w:pos="5040"/>
          <w:tab w:val="right" w:pos="8820"/>
        </w:tabs>
        <w:spacing w:before="120"/>
        <w:ind w:right="-213"/>
        <w:rPr>
          <w:sz w:val="22"/>
          <w:szCs w:val="22"/>
        </w:rPr>
      </w:pPr>
    </w:p>
    <w:p w:rsidR="00DA3E10" w:rsidRDefault="00DA3E10" w:rsidP="007D7828">
      <w:pPr>
        <w:tabs>
          <w:tab w:val="center" w:pos="5040"/>
          <w:tab w:val="right" w:pos="8820"/>
        </w:tabs>
        <w:spacing w:before="120"/>
        <w:ind w:right="-213"/>
        <w:rPr>
          <w:sz w:val="22"/>
          <w:szCs w:val="22"/>
        </w:rPr>
      </w:pPr>
    </w:p>
    <w:p w:rsidR="00B1710B" w:rsidRPr="00657D69" w:rsidRDefault="00B1710B" w:rsidP="007D7828">
      <w:pPr>
        <w:tabs>
          <w:tab w:val="center" w:pos="5040"/>
          <w:tab w:val="right" w:pos="8820"/>
        </w:tabs>
        <w:spacing w:before="120"/>
        <w:ind w:right="-213"/>
        <w:rPr>
          <w:sz w:val="22"/>
          <w:szCs w:val="22"/>
        </w:rPr>
      </w:pPr>
      <w:r w:rsidRPr="00657D69">
        <w:rPr>
          <w:sz w:val="22"/>
          <w:szCs w:val="22"/>
        </w:rPr>
        <w:t>Komisijas locekļi:</w:t>
      </w:r>
    </w:p>
    <w:p w:rsidR="00B1710B" w:rsidRPr="00657D69" w:rsidRDefault="00B1710B"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r>
      <w:r w:rsidRPr="00657D69">
        <w:rPr>
          <w:sz w:val="22"/>
          <w:szCs w:val="22"/>
        </w:rPr>
        <w:tab/>
      </w:r>
      <w:r w:rsidR="00DA3E10">
        <w:rPr>
          <w:sz w:val="22"/>
          <w:szCs w:val="22"/>
        </w:rPr>
        <w:t xml:space="preserve">                              </w:t>
      </w:r>
      <w:r w:rsidR="006908ED">
        <w:rPr>
          <w:sz w:val="22"/>
          <w:szCs w:val="22"/>
        </w:rPr>
        <w:t>A.Kamarūts</w:t>
      </w:r>
    </w:p>
    <w:p w:rsidR="00DC228C" w:rsidRPr="00657D69" w:rsidRDefault="00277928"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t xml:space="preserve">        </w:t>
      </w:r>
    </w:p>
    <w:p w:rsidR="00DA3E10" w:rsidRDefault="00DC228C"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r>
      <w:r w:rsidRPr="00657D69">
        <w:rPr>
          <w:sz w:val="22"/>
          <w:szCs w:val="22"/>
        </w:rPr>
        <w:tab/>
      </w:r>
      <w:r w:rsidR="00DA3E10">
        <w:rPr>
          <w:sz w:val="22"/>
          <w:szCs w:val="22"/>
        </w:rPr>
        <w:t xml:space="preserve">                             </w:t>
      </w:r>
    </w:p>
    <w:p w:rsidR="00DA3E10" w:rsidRDefault="00DA3E10" w:rsidP="007D7828">
      <w:pPr>
        <w:tabs>
          <w:tab w:val="left" w:pos="3960"/>
          <w:tab w:val="left" w:pos="4500"/>
          <w:tab w:val="left" w:pos="4860"/>
          <w:tab w:val="center" w:pos="5040"/>
          <w:tab w:val="right" w:pos="8820"/>
        </w:tabs>
        <w:spacing w:before="120"/>
        <w:ind w:right="-213"/>
        <w:rPr>
          <w:sz w:val="22"/>
          <w:szCs w:val="22"/>
        </w:rPr>
      </w:pPr>
    </w:p>
    <w:p w:rsidR="00277928" w:rsidRPr="00657D69" w:rsidRDefault="00DA3E10" w:rsidP="007D7828">
      <w:pPr>
        <w:tabs>
          <w:tab w:val="left" w:pos="3960"/>
          <w:tab w:val="left" w:pos="4500"/>
          <w:tab w:val="left" w:pos="4860"/>
          <w:tab w:val="center" w:pos="5040"/>
          <w:tab w:val="right" w:pos="8820"/>
        </w:tabs>
        <w:spacing w:before="120"/>
        <w:ind w:right="-213"/>
        <w:rPr>
          <w:sz w:val="22"/>
          <w:szCs w:val="22"/>
        </w:rPr>
      </w:pPr>
      <w:r>
        <w:rPr>
          <w:sz w:val="22"/>
          <w:szCs w:val="22"/>
        </w:rPr>
        <w:t xml:space="preserve">                                                                                                               </w:t>
      </w:r>
      <w:r w:rsidR="00277928" w:rsidRPr="00657D69">
        <w:rPr>
          <w:sz w:val="22"/>
          <w:szCs w:val="22"/>
        </w:rPr>
        <w:t xml:space="preserve"> </w:t>
      </w:r>
      <w:r w:rsidR="007645F6">
        <w:rPr>
          <w:sz w:val="22"/>
          <w:szCs w:val="22"/>
        </w:rPr>
        <w:t>L.Janberga</w:t>
      </w:r>
      <w:r w:rsidR="00277928" w:rsidRPr="00657D69">
        <w:rPr>
          <w:sz w:val="22"/>
          <w:szCs w:val="22"/>
        </w:rPr>
        <w:t xml:space="preserve"> </w:t>
      </w:r>
    </w:p>
    <w:p w:rsidR="00645579" w:rsidRPr="00657D69" w:rsidRDefault="00645579" w:rsidP="007D7828">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DA3E10" w:rsidRDefault="00DA3E10" w:rsidP="00673F23">
      <w:pPr>
        <w:rPr>
          <w:sz w:val="22"/>
          <w:szCs w:val="22"/>
        </w:rPr>
      </w:pPr>
    </w:p>
    <w:p w:rsidR="00673F23" w:rsidRPr="00657D69" w:rsidRDefault="00645579" w:rsidP="00673F23">
      <w:pPr>
        <w:rPr>
          <w:sz w:val="22"/>
          <w:szCs w:val="22"/>
        </w:rPr>
      </w:pPr>
      <w:r w:rsidRPr="00657D69">
        <w:rPr>
          <w:sz w:val="22"/>
          <w:szCs w:val="22"/>
        </w:rPr>
        <w:t>Protokolēja:</w:t>
      </w:r>
      <w:r w:rsidR="00470CD2">
        <w:rPr>
          <w:sz w:val="22"/>
          <w:szCs w:val="22"/>
        </w:rPr>
        <w:t xml:space="preserve"> </w:t>
      </w:r>
      <w:r w:rsidR="007645F6">
        <w:rPr>
          <w:sz w:val="22"/>
          <w:szCs w:val="22"/>
        </w:rPr>
        <w:t>P.Plinte</w:t>
      </w:r>
    </w:p>
    <w:sectPr w:rsidR="00673F23" w:rsidRPr="00657D69" w:rsidSect="007D7828">
      <w:pgSz w:w="11906" w:h="16838"/>
      <w:pgMar w:top="899"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31FD"/>
    <w:multiLevelType w:val="multilevel"/>
    <w:tmpl w:val="77B6262A"/>
    <w:lvl w:ilvl="0">
      <w:start w:val="1"/>
      <w:numFmt w:val="decimal"/>
      <w:lvlText w:val="%1."/>
      <w:legacy w:legacy="1" w:legacySpace="120" w:legacyIndent="360"/>
      <w:lvlJc w:val="left"/>
      <w:pPr>
        <w:ind w:left="540" w:hanging="360"/>
      </w:pPr>
    </w:lvl>
    <w:lvl w:ilvl="1">
      <w:start w:val="2"/>
      <w:numFmt w:val="decimal"/>
      <w:lvlText w:val="%2"/>
      <w:legacy w:legacy="1" w:legacySpace="120" w:legacyIndent="360"/>
      <w:lvlJc w:val="left"/>
      <w:pPr>
        <w:ind w:left="720" w:hanging="360"/>
      </w:pPr>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1">
    <w:nsid w:val="1FAB0C03"/>
    <w:multiLevelType w:val="hybridMultilevel"/>
    <w:tmpl w:val="1F2AD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5A03D11"/>
    <w:multiLevelType w:val="hybridMultilevel"/>
    <w:tmpl w:val="01241D06"/>
    <w:lvl w:ilvl="0" w:tplc="3AAE7AF6">
      <w:start w:val="1"/>
      <w:numFmt w:val="bullet"/>
      <w:lvlText w:val=""/>
      <w:legacy w:legacy="1" w:legacySpace="360" w:legacyIndent="283"/>
      <w:lvlJc w:val="left"/>
      <w:pPr>
        <w:ind w:left="643" w:hanging="28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4692012F"/>
    <w:multiLevelType w:val="hybridMultilevel"/>
    <w:tmpl w:val="0EAC3F86"/>
    <w:lvl w:ilvl="0" w:tplc="71B8088A">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30592C"/>
    <w:multiLevelType w:val="hybridMultilevel"/>
    <w:tmpl w:val="653869E0"/>
    <w:lvl w:ilvl="0" w:tplc="3AAE7AF6">
      <w:start w:val="1"/>
      <w:numFmt w:val="bullet"/>
      <w:lvlText w:val=""/>
      <w:legacy w:legacy="1" w:legacySpace="0" w:legacyIndent="283"/>
      <w:lvlJc w:val="left"/>
      <w:pPr>
        <w:ind w:left="1701" w:hanging="28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53"/>
    <w:rsid w:val="00006E81"/>
    <w:rsid w:val="0001476A"/>
    <w:rsid w:val="000408E2"/>
    <w:rsid w:val="0007159A"/>
    <w:rsid w:val="00075F30"/>
    <w:rsid w:val="000A06DA"/>
    <w:rsid w:val="000B4FC5"/>
    <w:rsid w:val="000C0477"/>
    <w:rsid w:val="000C31A5"/>
    <w:rsid w:val="000C7460"/>
    <w:rsid w:val="000D1405"/>
    <w:rsid w:val="000F1831"/>
    <w:rsid w:val="000F3721"/>
    <w:rsid w:val="00111229"/>
    <w:rsid w:val="00145FAF"/>
    <w:rsid w:val="00145FE5"/>
    <w:rsid w:val="00151199"/>
    <w:rsid w:val="001652CC"/>
    <w:rsid w:val="0019034A"/>
    <w:rsid w:val="001969C7"/>
    <w:rsid w:val="001A43C9"/>
    <w:rsid w:val="001C2368"/>
    <w:rsid w:val="001D58A9"/>
    <w:rsid w:val="001D7780"/>
    <w:rsid w:val="001F553B"/>
    <w:rsid w:val="0020229D"/>
    <w:rsid w:val="00202B2C"/>
    <w:rsid w:val="00205B99"/>
    <w:rsid w:val="002076E9"/>
    <w:rsid w:val="0021390D"/>
    <w:rsid w:val="00214EFC"/>
    <w:rsid w:val="00236793"/>
    <w:rsid w:val="002455E9"/>
    <w:rsid w:val="00272C99"/>
    <w:rsid w:val="00277928"/>
    <w:rsid w:val="00281179"/>
    <w:rsid w:val="002A14C2"/>
    <w:rsid w:val="002B131D"/>
    <w:rsid w:val="002B41AA"/>
    <w:rsid w:val="002E30D2"/>
    <w:rsid w:val="002E46FF"/>
    <w:rsid w:val="002E4C52"/>
    <w:rsid w:val="002E50E4"/>
    <w:rsid w:val="003405D4"/>
    <w:rsid w:val="00341FB8"/>
    <w:rsid w:val="00344B2F"/>
    <w:rsid w:val="0035272C"/>
    <w:rsid w:val="00354B26"/>
    <w:rsid w:val="00363E39"/>
    <w:rsid w:val="003758DF"/>
    <w:rsid w:val="003B13DC"/>
    <w:rsid w:val="003B5A07"/>
    <w:rsid w:val="003C71DD"/>
    <w:rsid w:val="003C7FBB"/>
    <w:rsid w:val="003E45D7"/>
    <w:rsid w:val="003F5560"/>
    <w:rsid w:val="00413452"/>
    <w:rsid w:val="00434D7D"/>
    <w:rsid w:val="00452F0A"/>
    <w:rsid w:val="004622D5"/>
    <w:rsid w:val="004634B0"/>
    <w:rsid w:val="00470CD2"/>
    <w:rsid w:val="004972C3"/>
    <w:rsid w:val="004B2A3C"/>
    <w:rsid w:val="004B31F2"/>
    <w:rsid w:val="004B3AF0"/>
    <w:rsid w:val="004C67B9"/>
    <w:rsid w:val="00502AD0"/>
    <w:rsid w:val="00511A17"/>
    <w:rsid w:val="00524F22"/>
    <w:rsid w:val="0053144A"/>
    <w:rsid w:val="00541630"/>
    <w:rsid w:val="0054195A"/>
    <w:rsid w:val="00572D5D"/>
    <w:rsid w:val="0059035A"/>
    <w:rsid w:val="005B2F9C"/>
    <w:rsid w:val="005C6151"/>
    <w:rsid w:val="005F7A5F"/>
    <w:rsid w:val="00600BE0"/>
    <w:rsid w:val="006034A3"/>
    <w:rsid w:val="00603DB5"/>
    <w:rsid w:val="00612BC4"/>
    <w:rsid w:val="006364C8"/>
    <w:rsid w:val="00644482"/>
    <w:rsid w:val="00645579"/>
    <w:rsid w:val="00657D69"/>
    <w:rsid w:val="00661E03"/>
    <w:rsid w:val="00673F23"/>
    <w:rsid w:val="00683807"/>
    <w:rsid w:val="00683A00"/>
    <w:rsid w:val="006908ED"/>
    <w:rsid w:val="00691DF9"/>
    <w:rsid w:val="00697CED"/>
    <w:rsid w:val="006A4581"/>
    <w:rsid w:val="006A7090"/>
    <w:rsid w:val="006B5C12"/>
    <w:rsid w:val="006C7FC7"/>
    <w:rsid w:val="006E1B90"/>
    <w:rsid w:val="006E4ACF"/>
    <w:rsid w:val="006F2844"/>
    <w:rsid w:val="00703B35"/>
    <w:rsid w:val="00733459"/>
    <w:rsid w:val="00754ECA"/>
    <w:rsid w:val="0075552F"/>
    <w:rsid w:val="0076087B"/>
    <w:rsid w:val="007614F6"/>
    <w:rsid w:val="00762F24"/>
    <w:rsid w:val="007645F6"/>
    <w:rsid w:val="007905F6"/>
    <w:rsid w:val="00790F54"/>
    <w:rsid w:val="007A19C4"/>
    <w:rsid w:val="007B3BD5"/>
    <w:rsid w:val="007C16F6"/>
    <w:rsid w:val="007C40E0"/>
    <w:rsid w:val="007C5564"/>
    <w:rsid w:val="007D3B7B"/>
    <w:rsid w:val="007D7828"/>
    <w:rsid w:val="007E7B75"/>
    <w:rsid w:val="007F041F"/>
    <w:rsid w:val="008012B4"/>
    <w:rsid w:val="008049CD"/>
    <w:rsid w:val="00823CBE"/>
    <w:rsid w:val="00887487"/>
    <w:rsid w:val="008C0658"/>
    <w:rsid w:val="008C632E"/>
    <w:rsid w:val="008D1361"/>
    <w:rsid w:val="008D4C74"/>
    <w:rsid w:val="008D5828"/>
    <w:rsid w:val="008E099B"/>
    <w:rsid w:val="008F60D1"/>
    <w:rsid w:val="00913BF7"/>
    <w:rsid w:val="009219A4"/>
    <w:rsid w:val="0092415F"/>
    <w:rsid w:val="009311E5"/>
    <w:rsid w:val="00933DF5"/>
    <w:rsid w:val="00942534"/>
    <w:rsid w:val="00952DF2"/>
    <w:rsid w:val="00954533"/>
    <w:rsid w:val="009646CC"/>
    <w:rsid w:val="0096578E"/>
    <w:rsid w:val="00971C8D"/>
    <w:rsid w:val="00991B75"/>
    <w:rsid w:val="00992F6B"/>
    <w:rsid w:val="00993BBE"/>
    <w:rsid w:val="009B14BD"/>
    <w:rsid w:val="009D0B5E"/>
    <w:rsid w:val="009F07F9"/>
    <w:rsid w:val="00A11442"/>
    <w:rsid w:val="00A42DA1"/>
    <w:rsid w:val="00A52F3F"/>
    <w:rsid w:val="00A55D0B"/>
    <w:rsid w:val="00A63954"/>
    <w:rsid w:val="00A749F2"/>
    <w:rsid w:val="00A90FB1"/>
    <w:rsid w:val="00AC5D68"/>
    <w:rsid w:val="00AF2691"/>
    <w:rsid w:val="00AF587F"/>
    <w:rsid w:val="00B0481D"/>
    <w:rsid w:val="00B1710B"/>
    <w:rsid w:val="00B17F7A"/>
    <w:rsid w:val="00B24CAB"/>
    <w:rsid w:val="00B263B8"/>
    <w:rsid w:val="00B540AB"/>
    <w:rsid w:val="00B70B1B"/>
    <w:rsid w:val="00B72D09"/>
    <w:rsid w:val="00B74A7C"/>
    <w:rsid w:val="00B80706"/>
    <w:rsid w:val="00B80AEB"/>
    <w:rsid w:val="00BA2073"/>
    <w:rsid w:val="00BB02A7"/>
    <w:rsid w:val="00BC7BEB"/>
    <w:rsid w:val="00BF77AF"/>
    <w:rsid w:val="00C23319"/>
    <w:rsid w:val="00C27333"/>
    <w:rsid w:val="00C60598"/>
    <w:rsid w:val="00C60CC9"/>
    <w:rsid w:val="00C6244A"/>
    <w:rsid w:val="00C8039C"/>
    <w:rsid w:val="00C939DB"/>
    <w:rsid w:val="00C941B2"/>
    <w:rsid w:val="00C97021"/>
    <w:rsid w:val="00C974BB"/>
    <w:rsid w:val="00CF1445"/>
    <w:rsid w:val="00CF6D46"/>
    <w:rsid w:val="00D0079E"/>
    <w:rsid w:val="00D2639F"/>
    <w:rsid w:val="00D425D2"/>
    <w:rsid w:val="00D6281D"/>
    <w:rsid w:val="00D809C7"/>
    <w:rsid w:val="00DA1E82"/>
    <w:rsid w:val="00DA2DF9"/>
    <w:rsid w:val="00DA3E10"/>
    <w:rsid w:val="00DC228C"/>
    <w:rsid w:val="00DC6B6F"/>
    <w:rsid w:val="00DD1273"/>
    <w:rsid w:val="00DE3E73"/>
    <w:rsid w:val="00E177A4"/>
    <w:rsid w:val="00E41453"/>
    <w:rsid w:val="00E62618"/>
    <w:rsid w:val="00E666CD"/>
    <w:rsid w:val="00E708CA"/>
    <w:rsid w:val="00E71613"/>
    <w:rsid w:val="00E80E8A"/>
    <w:rsid w:val="00E92F69"/>
    <w:rsid w:val="00EA04DA"/>
    <w:rsid w:val="00EA68F1"/>
    <w:rsid w:val="00EB073B"/>
    <w:rsid w:val="00EB10B4"/>
    <w:rsid w:val="00EC0890"/>
    <w:rsid w:val="00EC0F10"/>
    <w:rsid w:val="00EC11C6"/>
    <w:rsid w:val="00EF562B"/>
    <w:rsid w:val="00F0528E"/>
    <w:rsid w:val="00F07936"/>
    <w:rsid w:val="00F10202"/>
    <w:rsid w:val="00F163F9"/>
    <w:rsid w:val="00F477C9"/>
    <w:rsid w:val="00F529D8"/>
    <w:rsid w:val="00F715F9"/>
    <w:rsid w:val="00F743BF"/>
    <w:rsid w:val="00F77FD8"/>
    <w:rsid w:val="00F8169E"/>
    <w:rsid w:val="00F9305D"/>
    <w:rsid w:val="00F94523"/>
    <w:rsid w:val="00F96C5B"/>
    <w:rsid w:val="00FB3F8B"/>
    <w:rsid w:val="00FC1B5A"/>
    <w:rsid w:val="00FC63CF"/>
    <w:rsid w:val="00FD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BF"/>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1453"/>
    <w:pPr>
      <w:overflowPunct w:val="0"/>
      <w:autoSpaceDE w:val="0"/>
      <w:autoSpaceDN w:val="0"/>
      <w:adjustRightInd w:val="0"/>
      <w:spacing w:line="360" w:lineRule="auto"/>
      <w:ind w:right="-765"/>
      <w:jc w:val="both"/>
      <w:textAlignment w:val="baseline"/>
    </w:pPr>
    <w:rPr>
      <w:sz w:val="22"/>
      <w:szCs w:val="20"/>
    </w:rPr>
  </w:style>
  <w:style w:type="table" w:styleId="TableGrid">
    <w:name w:val="Table Grid"/>
    <w:basedOn w:val="TableNormal"/>
    <w:rsid w:val="00E4145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BF"/>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1453"/>
    <w:pPr>
      <w:overflowPunct w:val="0"/>
      <w:autoSpaceDE w:val="0"/>
      <w:autoSpaceDN w:val="0"/>
      <w:adjustRightInd w:val="0"/>
      <w:spacing w:line="360" w:lineRule="auto"/>
      <w:ind w:right="-765"/>
      <w:jc w:val="both"/>
      <w:textAlignment w:val="baseline"/>
    </w:pPr>
    <w:rPr>
      <w:sz w:val="22"/>
      <w:szCs w:val="20"/>
    </w:rPr>
  </w:style>
  <w:style w:type="table" w:styleId="TableGrid">
    <w:name w:val="Table Grid"/>
    <w:basedOn w:val="TableNormal"/>
    <w:rsid w:val="00E4145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4219</Words>
  <Characters>2405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JŪRMALAS PILSĒTAS DOMES</vt:lpstr>
    </vt:vector>
  </TitlesOfParts>
  <Company>Jurmalas pilsetas dome</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JŪRMALAS PILSĒTAS DOMES</dc:title>
  <dc:creator>JPD</dc:creator>
  <cp:lastModifiedBy>user</cp:lastModifiedBy>
  <cp:revision>3</cp:revision>
  <cp:lastPrinted>2014-05-07T11:50:00Z</cp:lastPrinted>
  <dcterms:created xsi:type="dcterms:W3CDTF">2014-05-07T11:49:00Z</dcterms:created>
  <dcterms:modified xsi:type="dcterms:W3CDTF">2014-05-07T12:30:00Z</dcterms:modified>
</cp:coreProperties>
</file>